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85" w:rsidRPr="00E566D2" w:rsidRDefault="001C2585" w:rsidP="001C2585">
      <w:pPr>
        <w:tabs>
          <w:tab w:val="left" w:pos="8273"/>
        </w:tabs>
        <w:spacing w:after="0"/>
        <w:jc w:val="center"/>
        <w:rPr>
          <w:b/>
          <w:bCs/>
          <w:sz w:val="22"/>
          <w:szCs w:val="22"/>
          <w:lang w:eastAsia="en-US"/>
        </w:rPr>
      </w:pPr>
      <w:r w:rsidRPr="00E566D2">
        <w:rPr>
          <w:b/>
          <w:bCs/>
          <w:sz w:val="22"/>
          <w:szCs w:val="22"/>
          <w:lang w:eastAsia="en-US"/>
        </w:rPr>
        <w:t>ТЕХНИЧЕСКОЕ ЗАДАНИЕ</w:t>
      </w:r>
    </w:p>
    <w:p w:rsidR="001C2585" w:rsidRDefault="001C2585" w:rsidP="001C2585">
      <w:pPr>
        <w:widowControl w:val="0"/>
        <w:tabs>
          <w:tab w:val="left" w:pos="747"/>
          <w:tab w:val="left" w:pos="1440"/>
        </w:tabs>
        <w:suppressAutoHyphens/>
        <w:spacing w:after="0"/>
        <w:jc w:val="center"/>
        <w:rPr>
          <w:b/>
          <w:bCs/>
          <w:sz w:val="22"/>
          <w:szCs w:val="22"/>
          <w:lang w:eastAsia="en-US"/>
        </w:rPr>
      </w:pPr>
    </w:p>
    <w:p w:rsidR="001C2585" w:rsidRDefault="001C2585" w:rsidP="001C2585">
      <w:pPr>
        <w:widowControl w:val="0"/>
        <w:tabs>
          <w:tab w:val="left" w:pos="747"/>
          <w:tab w:val="left" w:pos="1440"/>
        </w:tabs>
        <w:suppressAutoHyphens/>
        <w:spacing w:after="0"/>
        <w:jc w:val="center"/>
        <w:rPr>
          <w:rFonts w:eastAsia="Calibri"/>
          <w:b/>
          <w:bCs/>
          <w:iCs/>
          <w:color w:val="000000"/>
          <w:spacing w:val="-1"/>
          <w:sz w:val="22"/>
          <w:szCs w:val="28"/>
          <w:lang w:eastAsia="en-US"/>
        </w:rPr>
      </w:pPr>
      <w:r w:rsidRPr="00B86025">
        <w:rPr>
          <w:rFonts w:eastAsia="Calibri"/>
          <w:b/>
          <w:color w:val="000000"/>
          <w:spacing w:val="-1"/>
          <w:sz w:val="18"/>
          <w:szCs w:val="22"/>
          <w:lang w:eastAsia="en-US"/>
        </w:rPr>
        <w:t xml:space="preserve">     </w:t>
      </w:r>
      <w:r w:rsidRPr="00B86025">
        <w:rPr>
          <w:rFonts w:eastAsia="Calibri"/>
          <w:b/>
          <w:color w:val="000000"/>
          <w:spacing w:val="-1"/>
          <w:sz w:val="22"/>
          <w:szCs w:val="28"/>
          <w:lang w:eastAsia="en-US"/>
        </w:rPr>
        <w:t xml:space="preserve">Требования к качеству, техническим и функциональным характеристикам (потребительским свойствам) приобретаемого жилого помещения  </w:t>
      </w:r>
      <w:r w:rsidRPr="00B86025">
        <w:rPr>
          <w:rFonts w:eastAsia="Calibri"/>
          <w:b/>
          <w:bCs/>
          <w:iCs/>
          <w:color w:val="000000"/>
          <w:spacing w:val="-1"/>
          <w:sz w:val="22"/>
          <w:szCs w:val="28"/>
          <w:lang w:eastAsia="en-US"/>
        </w:rPr>
        <w:t>(</w:t>
      </w:r>
      <w:r w:rsidRPr="00B86025">
        <w:rPr>
          <w:b/>
          <w:bCs/>
          <w:iCs/>
          <w:color w:val="00000A"/>
          <w:sz w:val="22"/>
          <w:szCs w:val="28"/>
          <w:lang w:eastAsia="ar-SA"/>
        </w:rPr>
        <w:t>квартиры, домовладения</w:t>
      </w:r>
      <w:r w:rsidRPr="00B86025">
        <w:rPr>
          <w:rFonts w:eastAsia="Calibri"/>
          <w:b/>
          <w:bCs/>
          <w:iCs/>
          <w:color w:val="000000"/>
          <w:spacing w:val="-1"/>
          <w:sz w:val="22"/>
          <w:szCs w:val="28"/>
          <w:lang w:eastAsia="en-US"/>
        </w:rPr>
        <w:t>)</w:t>
      </w:r>
    </w:p>
    <w:p w:rsidR="001C2585" w:rsidRPr="00B86025" w:rsidRDefault="001C2585" w:rsidP="001C2585">
      <w:pPr>
        <w:widowControl w:val="0"/>
        <w:tabs>
          <w:tab w:val="left" w:pos="747"/>
          <w:tab w:val="left" w:pos="1440"/>
        </w:tabs>
        <w:suppressAutoHyphens/>
        <w:spacing w:after="0"/>
        <w:jc w:val="center"/>
        <w:rPr>
          <w:rFonts w:eastAsia="Calibri"/>
          <w:color w:val="00000A"/>
          <w:sz w:val="20"/>
          <w:szCs w:val="22"/>
          <w:lang w:eastAsia="en-US"/>
        </w:rPr>
      </w:pPr>
    </w:p>
    <w:p w:rsidR="001C2585" w:rsidRPr="00B46C37" w:rsidRDefault="001C2585" w:rsidP="001C2585">
      <w:pPr>
        <w:suppressAutoHyphens/>
        <w:spacing w:after="0"/>
        <w:rPr>
          <w:color w:val="00000A"/>
          <w:sz w:val="18"/>
          <w:szCs w:val="22"/>
          <w:lang w:eastAsia="ar-SA"/>
        </w:rPr>
      </w:pPr>
      <w:r w:rsidRPr="00B46C37">
        <w:rPr>
          <w:color w:val="00000A"/>
          <w:sz w:val="22"/>
          <w:szCs w:val="28"/>
          <w:lang w:eastAsia="ar-SA"/>
        </w:rPr>
        <w:t>1) Приобретаемое жилое помещение (квартира, домовладение) должно отвечать установленным санитарным и техническим  правилам и  нормам, иным требованиям законодательства (ст.15 Жилищного кодекса РФ, СанПин 2.1.2.2645-10 «Санитарно-эпидемиологические требования к условиям проживания в жилых зданиях и помещениях»), должно быть пригодными для постоянного проживания и отвечать требованиям, предъявляемым к жилым помещениям (Постановление Правительства РФ от 28.01.2006 года № 47 «Об утверждении положения  о признании помещения жилым помещением, жилого помещения непригодным для проживания и многоквартирного дома аварийным и подлежащим сносу»).</w:t>
      </w:r>
    </w:p>
    <w:p w:rsidR="001C2585" w:rsidRPr="00B46C37" w:rsidRDefault="001C2585" w:rsidP="001C2585">
      <w:pPr>
        <w:suppressAutoHyphens/>
        <w:spacing w:after="0"/>
        <w:rPr>
          <w:color w:val="00000A"/>
          <w:sz w:val="18"/>
          <w:szCs w:val="22"/>
          <w:lang w:eastAsia="ar-SA"/>
        </w:rPr>
      </w:pPr>
      <w:r w:rsidRPr="00B46C37">
        <w:rPr>
          <w:color w:val="00000A"/>
          <w:sz w:val="22"/>
          <w:szCs w:val="28"/>
          <w:lang w:eastAsia="ar-SA"/>
        </w:rPr>
        <w:t>2) Приобретаемое жилое помещение  никому другому не продано, не подарено, не заложено, не находится под запрещением, под арестом не состоит, в аренду или найм не сдано.</w:t>
      </w:r>
    </w:p>
    <w:p w:rsidR="001C2585" w:rsidRPr="00B46C37" w:rsidRDefault="001C2585" w:rsidP="001C2585">
      <w:pPr>
        <w:suppressAutoHyphens/>
        <w:spacing w:after="0"/>
        <w:rPr>
          <w:color w:val="00000A"/>
          <w:sz w:val="18"/>
          <w:szCs w:val="22"/>
          <w:lang w:eastAsia="ar-SA"/>
        </w:rPr>
      </w:pPr>
      <w:r w:rsidRPr="00B46C37">
        <w:rPr>
          <w:color w:val="00000A"/>
          <w:sz w:val="22"/>
          <w:szCs w:val="28"/>
          <w:lang w:eastAsia="ar-SA"/>
        </w:rPr>
        <w:t>3) Жилое помещение (квартира, домовладение) не должно иметь ограничений (обременений), установленных законом или иными уполномоченными органами; не должно иметь условий, запрещений, стесняющих правообладателя при осуществлении права собственности;</w:t>
      </w:r>
    </w:p>
    <w:p w:rsidR="001C2585" w:rsidRPr="00B46C37" w:rsidRDefault="001C2585" w:rsidP="001C2585">
      <w:pPr>
        <w:suppressAutoHyphens/>
        <w:spacing w:after="0"/>
        <w:rPr>
          <w:color w:val="00000A"/>
          <w:sz w:val="18"/>
          <w:szCs w:val="22"/>
          <w:lang w:eastAsia="ar-SA"/>
        </w:rPr>
      </w:pPr>
      <w:r w:rsidRPr="00B46C37">
        <w:rPr>
          <w:color w:val="00000A"/>
          <w:sz w:val="22"/>
          <w:szCs w:val="28"/>
          <w:lang w:eastAsia="ar-SA"/>
        </w:rPr>
        <w:t>4) Должно быть согласие супруга (супруги) на совершение сделки (для физического лица, в т.ч. индивидуального предпринимателя, состоящего в браке).</w:t>
      </w:r>
    </w:p>
    <w:p w:rsidR="001C2585" w:rsidRPr="00B46C37" w:rsidRDefault="001C2585" w:rsidP="001C2585">
      <w:pPr>
        <w:suppressAutoHyphens/>
        <w:spacing w:after="0"/>
        <w:rPr>
          <w:color w:val="00000A"/>
          <w:sz w:val="18"/>
          <w:szCs w:val="22"/>
          <w:lang w:eastAsia="ar-SA"/>
        </w:rPr>
      </w:pPr>
      <w:r w:rsidRPr="00B46C37">
        <w:rPr>
          <w:color w:val="00000A"/>
          <w:sz w:val="22"/>
          <w:szCs w:val="28"/>
          <w:lang w:eastAsia="ar-SA"/>
        </w:rPr>
        <w:t>5) Должна отсутствовать задолженность по коммунальным платежам, земельному и имущественному налогам по предлагаемому к приобретению объекту.</w:t>
      </w:r>
    </w:p>
    <w:p w:rsidR="001C2585" w:rsidRPr="00B46C37" w:rsidRDefault="001C2585" w:rsidP="001C2585">
      <w:pPr>
        <w:suppressAutoHyphens/>
        <w:spacing w:after="0"/>
        <w:rPr>
          <w:color w:val="00000A"/>
          <w:sz w:val="18"/>
          <w:szCs w:val="22"/>
          <w:lang w:eastAsia="ar-SA"/>
        </w:rPr>
      </w:pPr>
      <w:r w:rsidRPr="00B46C37">
        <w:rPr>
          <w:color w:val="00000A"/>
          <w:sz w:val="22"/>
          <w:szCs w:val="28"/>
          <w:lang w:eastAsia="ar-SA"/>
        </w:rPr>
        <w:t xml:space="preserve">6) По данному адресу на момент купли-продажи никто не зарегистрирован и никто не проживает; а также не проживают находящиеся под опекой и попечительством, либо оставшиеся без родительского попечения несовершеннолетние члены семьи участника размещения заказа, а также бывшие члены семьи участника размещения заказа, сохраняющие право пользования указанным жилым помещением. </w:t>
      </w:r>
    </w:p>
    <w:p w:rsidR="001C2585" w:rsidRPr="00B46C37" w:rsidRDefault="001C2585" w:rsidP="001C2585">
      <w:pPr>
        <w:suppressAutoHyphens/>
        <w:spacing w:after="0"/>
        <w:rPr>
          <w:color w:val="00000A"/>
          <w:sz w:val="18"/>
          <w:szCs w:val="22"/>
        </w:rPr>
      </w:pPr>
      <w:r w:rsidRPr="00B46C37">
        <w:rPr>
          <w:color w:val="00000A"/>
          <w:sz w:val="22"/>
          <w:szCs w:val="28"/>
          <w:lang w:eastAsia="ar-SA"/>
        </w:rPr>
        <w:t>7) Собственник жилого помещения (квартиры, домовладения), предлагаемого к приобретению, несет бремя содержания, в том числе обязанность по оплате коммунальных услуг, до момента перехода права собственности.</w:t>
      </w:r>
      <w:r w:rsidRPr="00B46C37">
        <w:rPr>
          <w:color w:val="00000A"/>
          <w:sz w:val="22"/>
          <w:szCs w:val="28"/>
        </w:rPr>
        <w:t xml:space="preserve"> </w:t>
      </w:r>
    </w:p>
    <w:p w:rsidR="001C2585" w:rsidRPr="00B46C37" w:rsidRDefault="001C2585" w:rsidP="001C2585">
      <w:pPr>
        <w:suppressAutoHyphens/>
        <w:spacing w:after="0"/>
        <w:rPr>
          <w:color w:val="00000A"/>
          <w:sz w:val="18"/>
          <w:szCs w:val="22"/>
          <w:lang w:eastAsia="ar-SA"/>
        </w:rPr>
      </w:pPr>
      <w:r w:rsidRPr="00B46C37">
        <w:rPr>
          <w:color w:val="00000A"/>
          <w:sz w:val="22"/>
          <w:szCs w:val="28"/>
        </w:rPr>
        <w:t xml:space="preserve">8) </w:t>
      </w:r>
      <w:r w:rsidRPr="00B46C37">
        <w:rPr>
          <w:color w:val="00000A"/>
          <w:sz w:val="22"/>
          <w:szCs w:val="28"/>
          <w:lang w:eastAsia="ar-SA"/>
        </w:rPr>
        <w:t>Собственники жилья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1C2585" w:rsidRPr="00B46C37" w:rsidRDefault="001C2585" w:rsidP="001C2585">
      <w:pPr>
        <w:suppressAutoHyphens/>
        <w:spacing w:after="0"/>
        <w:rPr>
          <w:color w:val="00000A"/>
          <w:sz w:val="18"/>
          <w:szCs w:val="22"/>
          <w:lang w:eastAsia="ar-SA"/>
        </w:rPr>
      </w:pPr>
      <w:r w:rsidRPr="00B46C37">
        <w:rPr>
          <w:color w:val="00000A"/>
          <w:sz w:val="22"/>
          <w:szCs w:val="28"/>
          <w:lang w:eastAsia="ar-SA"/>
        </w:rPr>
        <w:t>9) Жилое помещение должно быть готовым к заселению.</w:t>
      </w:r>
    </w:p>
    <w:p w:rsidR="001C2585" w:rsidRPr="00B46C37" w:rsidRDefault="001C2585" w:rsidP="001C2585">
      <w:pPr>
        <w:suppressAutoHyphens/>
        <w:spacing w:after="0"/>
        <w:rPr>
          <w:color w:val="00000A"/>
          <w:sz w:val="18"/>
          <w:szCs w:val="22"/>
          <w:lang w:eastAsia="ar-SA"/>
        </w:rPr>
      </w:pPr>
      <w:r w:rsidRPr="00B46C37">
        <w:rPr>
          <w:rFonts w:eastAsia="Calibri"/>
          <w:color w:val="00000A"/>
          <w:sz w:val="22"/>
          <w:szCs w:val="28"/>
          <w:lang w:eastAsia="en-US"/>
        </w:rPr>
        <w:t>10) Жилое помещение должно отвечать всем санитарным правилам и правилам пожарной безопасности;</w:t>
      </w:r>
    </w:p>
    <w:p w:rsidR="001C2585" w:rsidRPr="00B46C37" w:rsidRDefault="001C2585" w:rsidP="001C2585">
      <w:pPr>
        <w:widowControl w:val="0"/>
        <w:tabs>
          <w:tab w:val="left" w:pos="1440"/>
        </w:tabs>
        <w:suppressAutoHyphens/>
        <w:spacing w:after="0"/>
        <w:rPr>
          <w:rFonts w:eastAsia="Calibri"/>
          <w:color w:val="00000A"/>
          <w:sz w:val="18"/>
          <w:szCs w:val="22"/>
          <w:lang w:eastAsia="en-US"/>
        </w:rPr>
      </w:pPr>
      <w:r w:rsidRPr="00B46C37">
        <w:rPr>
          <w:rFonts w:eastAsia="Calibri"/>
          <w:color w:val="00000A"/>
          <w:sz w:val="22"/>
          <w:szCs w:val="28"/>
          <w:lang w:eastAsia="en-US"/>
        </w:rPr>
        <w:t>11) Устранение  скрытых дефектов  выявленных в ходе эксплуатации жилого помещения в течение 1 года  после заключения договора купли-продажи осуществляет  продавец.</w:t>
      </w:r>
    </w:p>
    <w:p w:rsidR="001C2585" w:rsidRPr="00B46C37" w:rsidRDefault="001C2585" w:rsidP="001C2585">
      <w:pPr>
        <w:widowControl w:val="0"/>
        <w:tabs>
          <w:tab w:val="left" w:pos="1440"/>
        </w:tabs>
        <w:suppressAutoHyphens/>
        <w:spacing w:after="0"/>
        <w:rPr>
          <w:color w:val="00000A"/>
          <w:sz w:val="20"/>
        </w:rPr>
      </w:pPr>
      <w:r w:rsidRPr="00B46C37">
        <w:rPr>
          <w:rFonts w:eastAsia="Calibri"/>
          <w:color w:val="00000A"/>
          <w:sz w:val="22"/>
          <w:szCs w:val="28"/>
          <w:lang w:eastAsia="en-US"/>
        </w:rPr>
        <w:t xml:space="preserve">12) Требуемая общая площадь жилого помещения (квартиры) (кв.м.) - не менее 110,9 кв. м.      </w:t>
      </w:r>
    </w:p>
    <w:p w:rsidR="001C2585" w:rsidRPr="00B46C37" w:rsidRDefault="001C2585" w:rsidP="001C2585">
      <w:pPr>
        <w:widowControl w:val="0"/>
        <w:tabs>
          <w:tab w:val="left" w:pos="1440"/>
        </w:tabs>
        <w:suppressAutoHyphens/>
        <w:spacing w:after="0"/>
        <w:rPr>
          <w:rFonts w:eastAsia="Calibri"/>
          <w:color w:val="00000A"/>
          <w:szCs w:val="28"/>
          <w:lang w:eastAsia="en-US"/>
        </w:rPr>
      </w:pPr>
    </w:p>
    <w:p w:rsidR="001C2585" w:rsidRPr="00B46C37" w:rsidRDefault="001C2585" w:rsidP="001C2585">
      <w:pPr>
        <w:suppressAutoHyphens/>
        <w:spacing w:after="0"/>
        <w:rPr>
          <w:sz w:val="20"/>
          <w:u w:val="single"/>
        </w:rPr>
      </w:pPr>
      <w:r w:rsidRPr="00B46C37">
        <w:rPr>
          <w:b/>
          <w:sz w:val="22"/>
          <w:szCs w:val="28"/>
          <w:u w:val="single"/>
        </w:rPr>
        <w:t xml:space="preserve">Первичный рынок и вторичный  рынок: 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sz w:val="22"/>
          <w:szCs w:val="28"/>
        </w:rPr>
        <w:t>- наружная отделка  (сайдинг или  кирпич или декоративная штукатурка);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sz w:val="22"/>
          <w:szCs w:val="28"/>
        </w:rPr>
        <w:t>- устройство  отмостки вокруг здания из бетона или асфальтобетона;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sz w:val="22"/>
          <w:szCs w:val="28"/>
        </w:rPr>
        <w:t>-наружная  входная дверь металлическая, утепленная с ручками и замком;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sz w:val="22"/>
          <w:szCs w:val="28"/>
        </w:rPr>
        <w:t>- установлены межкомнатные двери с ручками, двери с ручками в санузле, кухне, жилой комнате;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sz w:val="22"/>
          <w:szCs w:val="28"/>
        </w:rPr>
        <w:t>- выполнены электромонтажные работы (электропроводка, электророзетки и электровыключатели и электропатроны );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sz w:val="22"/>
          <w:szCs w:val="28"/>
        </w:rPr>
        <w:t>- установлены все приборы учета.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sz w:val="22"/>
          <w:szCs w:val="28"/>
        </w:rPr>
        <w:t>- окна металлопластиковые или деревянные  двухкамерный стеклопакет, фурнитура, москитная сетка.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sz w:val="22"/>
          <w:szCs w:val="28"/>
        </w:rPr>
        <w:t>- наличие водоснабжения и канализования, централизованное или индивидуальное  отопление  с газовым котлом;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sz w:val="22"/>
          <w:szCs w:val="28"/>
        </w:rPr>
        <w:t xml:space="preserve"> - прилегающая территория к дому (квартире) должна быть благоустроенная. 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sz w:val="22"/>
          <w:szCs w:val="28"/>
        </w:rPr>
        <w:t>- Высота (от пола до потолка)  комнат –  не менее 2,5м.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b/>
          <w:sz w:val="22"/>
          <w:szCs w:val="28"/>
          <w:u w:val="single"/>
        </w:rPr>
        <w:t>Коридор: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sz w:val="22"/>
          <w:szCs w:val="28"/>
        </w:rPr>
        <w:t xml:space="preserve">- </w:t>
      </w:r>
      <w:r w:rsidRPr="00B46C37">
        <w:rPr>
          <w:b/>
          <w:sz w:val="22"/>
          <w:szCs w:val="28"/>
        </w:rPr>
        <w:t>потолок:</w:t>
      </w:r>
      <w:r w:rsidRPr="00B46C37">
        <w:rPr>
          <w:sz w:val="22"/>
          <w:szCs w:val="28"/>
        </w:rPr>
        <w:t xml:space="preserve"> ГКЛ или оштукатуренный с водоэмульсионной покраской или натяжной, или пластик, </w:t>
      </w:r>
      <w:r w:rsidRPr="00B46C37">
        <w:rPr>
          <w:sz w:val="22"/>
          <w:szCs w:val="28"/>
        </w:rPr>
        <w:lastRenderedPageBreak/>
        <w:t>багет;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sz w:val="22"/>
          <w:szCs w:val="28"/>
        </w:rPr>
        <w:t xml:space="preserve">- </w:t>
      </w:r>
      <w:r w:rsidRPr="00B46C37">
        <w:rPr>
          <w:b/>
          <w:sz w:val="22"/>
          <w:szCs w:val="28"/>
        </w:rPr>
        <w:t>стены</w:t>
      </w:r>
      <w:r w:rsidRPr="00B46C37">
        <w:rPr>
          <w:sz w:val="22"/>
          <w:szCs w:val="28"/>
        </w:rPr>
        <w:t>: окраска (светлый тон) моющаяся или моющиеся обои, или пластик;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sz w:val="22"/>
          <w:szCs w:val="28"/>
        </w:rPr>
        <w:t xml:space="preserve">- </w:t>
      </w:r>
      <w:r w:rsidRPr="00B46C37">
        <w:rPr>
          <w:b/>
          <w:sz w:val="22"/>
          <w:szCs w:val="28"/>
        </w:rPr>
        <w:t>полы</w:t>
      </w:r>
      <w:r w:rsidRPr="00B46C37">
        <w:rPr>
          <w:sz w:val="22"/>
          <w:szCs w:val="28"/>
        </w:rPr>
        <w:t>: линолеум высокой прочности с защитным слоем или деревянные окрашенные масляной краской или ламинат.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b/>
          <w:sz w:val="22"/>
          <w:szCs w:val="28"/>
        </w:rPr>
        <w:t xml:space="preserve"> </w:t>
      </w:r>
      <w:r w:rsidRPr="00B46C37">
        <w:rPr>
          <w:b/>
          <w:sz w:val="22"/>
          <w:szCs w:val="28"/>
          <w:u w:val="single"/>
        </w:rPr>
        <w:t>Кухня: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sz w:val="22"/>
          <w:szCs w:val="28"/>
        </w:rPr>
        <w:t xml:space="preserve">- </w:t>
      </w:r>
      <w:r w:rsidRPr="00B46C37">
        <w:rPr>
          <w:b/>
          <w:sz w:val="22"/>
          <w:szCs w:val="28"/>
        </w:rPr>
        <w:t>потолок</w:t>
      </w:r>
      <w:r w:rsidRPr="00B46C37">
        <w:rPr>
          <w:sz w:val="22"/>
          <w:szCs w:val="28"/>
        </w:rPr>
        <w:t>: ГВЛ или оштукатуренный с водоэмульсионной покраской или натяжной, или пластик, багет;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sz w:val="22"/>
          <w:szCs w:val="28"/>
        </w:rPr>
        <w:t xml:space="preserve">- </w:t>
      </w:r>
      <w:r w:rsidRPr="00B46C37">
        <w:rPr>
          <w:b/>
          <w:sz w:val="22"/>
          <w:szCs w:val="28"/>
        </w:rPr>
        <w:t>стены</w:t>
      </w:r>
      <w:r w:rsidRPr="00B46C37">
        <w:rPr>
          <w:sz w:val="22"/>
          <w:szCs w:val="28"/>
        </w:rPr>
        <w:t>:  водоэмульсионная  краска, моющаяся или керамическая плитка, в рабочей зоне (газовая  плита, мойка) керамическая плитка;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sz w:val="22"/>
          <w:szCs w:val="28"/>
        </w:rPr>
        <w:t xml:space="preserve">- </w:t>
      </w:r>
      <w:r w:rsidRPr="00B46C37">
        <w:rPr>
          <w:b/>
          <w:sz w:val="22"/>
          <w:szCs w:val="28"/>
        </w:rPr>
        <w:t>полы:</w:t>
      </w:r>
      <w:r w:rsidRPr="00B46C37">
        <w:rPr>
          <w:sz w:val="22"/>
          <w:szCs w:val="28"/>
        </w:rPr>
        <w:t xml:space="preserve"> линолеум высокой прочности с защитным слоем, или керамическая плитка или ламинат или деревянные окрашенные масляной краской, отделка плинтусом;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sz w:val="22"/>
          <w:szCs w:val="28"/>
        </w:rPr>
        <w:t xml:space="preserve"> - кухонная (газовая или электрическая)  плита с духовым шкафом;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sz w:val="22"/>
          <w:szCs w:val="28"/>
        </w:rPr>
        <w:t>-мойка с установленным  смесителем для горячего и  холодного водоснабжения.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b/>
          <w:sz w:val="22"/>
          <w:szCs w:val="28"/>
          <w:u w:val="single"/>
        </w:rPr>
        <w:t>Санузел: (раздельный или совмещенный):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b/>
          <w:sz w:val="22"/>
          <w:szCs w:val="28"/>
        </w:rPr>
        <w:t>- потолок</w:t>
      </w:r>
      <w:r w:rsidRPr="00B46C37">
        <w:rPr>
          <w:sz w:val="22"/>
          <w:szCs w:val="28"/>
        </w:rPr>
        <w:t xml:space="preserve">: ГВЛ или оштукатуренный с водоэмульсионной покраской или натяжной, или пластик, багет; 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sz w:val="22"/>
          <w:szCs w:val="28"/>
        </w:rPr>
        <w:t xml:space="preserve">- </w:t>
      </w:r>
      <w:r w:rsidRPr="00B46C37">
        <w:rPr>
          <w:b/>
          <w:sz w:val="22"/>
          <w:szCs w:val="28"/>
        </w:rPr>
        <w:t>стены</w:t>
      </w:r>
      <w:r w:rsidRPr="00B46C37">
        <w:rPr>
          <w:sz w:val="22"/>
          <w:szCs w:val="28"/>
        </w:rPr>
        <w:t>:  моющаяся водоэмульсионная  краска или плитка, в рабочей зоне (ванна, умывальник) керамическая плитка;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sz w:val="22"/>
          <w:szCs w:val="28"/>
        </w:rPr>
        <w:t xml:space="preserve">- </w:t>
      </w:r>
      <w:r w:rsidRPr="00B46C37">
        <w:rPr>
          <w:b/>
          <w:sz w:val="22"/>
          <w:szCs w:val="28"/>
        </w:rPr>
        <w:t>полы</w:t>
      </w:r>
      <w:r w:rsidRPr="00B46C37">
        <w:rPr>
          <w:sz w:val="22"/>
          <w:szCs w:val="28"/>
        </w:rPr>
        <w:t>: керамическая плитка, отделка плинтусом;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sz w:val="22"/>
          <w:szCs w:val="28"/>
        </w:rPr>
        <w:t>-умывальник с установленным  смесителем для  горячего и  холодного водоснабжения;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sz w:val="22"/>
          <w:szCs w:val="28"/>
        </w:rPr>
        <w:t xml:space="preserve"> - ванна  или душевая кабина со смесителем и душевой лейкой;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sz w:val="22"/>
          <w:szCs w:val="28"/>
        </w:rPr>
        <w:t>- унитаз «компакт» со сливным бачком.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b/>
          <w:sz w:val="22"/>
          <w:szCs w:val="28"/>
          <w:u w:val="single"/>
        </w:rPr>
        <w:t>Жилая комната</w:t>
      </w:r>
      <w:r w:rsidRPr="00B46C37">
        <w:rPr>
          <w:sz w:val="22"/>
          <w:szCs w:val="28"/>
          <w:u w:val="single"/>
        </w:rPr>
        <w:t>: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sz w:val="22"/>
          <w:szCs w:val="28"/>
        </w:rPr>
        <w:t xml:space="preserve">- </w:t>
      </w:r>
      <w:r w:rsidRPr="00B46C37">
        <w:rPr>
          <w:b/>
          <w:sz w:val="22"/>
          <w:szCs w:val="28"/>
        </w:rPr>
        <w:t>потолок:</w:t>
      </w:r>
      <w:r w:rsidRPr="00B46C37">
        <w:rPr>
          <w:sz w:val="22"/>
          <w:szCs w:val="28"/>
        </w:rPr>
        <w:t xml:space="preserve"> ГКЛ или оштукатуренный с водоэмульсионной покраской или натяжной, или пластик, багет;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sz w:val="22"/>
          <w:szCs w:val="28"/>
        </w:rPr>
        <w:t xml:space="preserve">- стены: виниловые обои или окраска водоэмульсионной  краской;  </w:t>
      </w:r>
    </w:p>
    <w:p w:rsidR="001C2585" w:rsidRPr="00B46C37" w:rsidRDefault="001C2585" w:rsidP="001C2585">
      <w:pPr>
        <w:widowControl w:val="0"/>
        <w:tabs>
          <w:tab w:val="left" w:pos="747"/>
          <w:tab w:val="left" w:pos="1440"/>
        </w:tabs>
        <w:spacing w:after="0"/>
        <w:rPr>
          <w:sz w:val="20"/>
        </w:rPr>
      </w:pPr>
      <w:r w:rsidRPr="00B46C37">
        <w:rPr>
          <w:sz w:val="22"/>
          <w:szCs w:val="28"/>
        </w:rPr>
        <w:t>- полы: линолеум высокой прочности с защитным слоем или  ламинат или деревянные с покраской масляной краской, отделка плинтусом.</w:t>
      </w:r>
    </w:p>
    <w:p w:rsidR="00810E24" w:rsidRDefault="00810E24"/>
    <w:sectPr w:rsidR="00810E24" w:rsidSect="0081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C2585"/>
    <w:rsid w:val="001C2585"/>
    <w:rsid w:val="0081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8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1</cp:revision>
  <dcterms:created xsi:type="dcterms:W3CDTF">2018-02-22T12:13:00Z</dcterms:created>
  <dcterms:modified xsi:type="dcterms:W3CDTF">2018-02-22T12:13:00Z</dcterms:modified>
</cp:coreProperties>
</file>