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AC1" w:rsidRDefault="00392AC1" w:rsidP="00392AC1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792"/>
        <w:gridCol w:w="4792"/>
        <w:gridCol w:w="4792"/>
      </w:tblGrid>
      <w:tr w:rsidR="00392AC1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4792" w:type="dxa"/>
          </w:tcPr>
          <w:p w:rsidR="00392AC1" w:rsidRDefault="00392AC1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sz w:val="23"/>
                <w:szCs w:val="23"/>
              </w:rPr>
              <w:t xml:space="preserve">Требования к значениям показателей (характеристик) товара, или эквивалентности предлагаемого товара используемого для выполнения работ, позволяющие определить соответствие установленным заказчиком требованиям № </w:t>
            </w: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п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792" w:type="dxa"/>
          </w:tcPr>
          <w:p w:rsidR="00392AC1" w:rsidRDefault="00392A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товара </w:t>
            </w:r>
          </w:p>
        </w:tc>
        <w:tc>
          <w:tcPr>
            <w:tcW w:w="4792" w:type="dxa"/>
          </w:tcPr>
          <w:p w:rsidR="00392AC1" w:rsidRDefault="00392A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Требования к товарам </w:t>
            </w:r>
          </w:p>
        </w:tc>
      </w:tr>
      <w:tr w:rsidR="00392AC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792" w:type="dxa"/>
          </w:tcPr>
          <w:p w:rsidR="00392AC1" w:rsidRDefault="00392A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4792" w:type="dxa"/>
          </w:tcPr>
          <w:p w:rsidR="00392AC1" w:rsidRDefault="00392A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4792" w:type="dxa"/>
          </w:tcPr>
          <w:p w:rsidR="00392AC1" w:rsidRDefault="00392A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</w:tr>
      <w:tr w:rsidR="00392AC1">
        <w:tblPrEx>
          <w:tblCellMar>
            <w:top w:w="0" w:type="dxa"/>
            <w:bottom w:w="0" w:type="dxa"/>
          </w:tblCellMar>
        </w:tblPrEx>
        <w:trPr>
          <w:trHeight w:val="3758"/>
        </w:trPr>
        <w:tc>
          <w:tcPr>
            <w:tcW w:w="4792" w:type="dxa"/>
          </w:tcPr>
          <w:p w:rsidR="00392AC1" w:rsidRDefault="00392A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4792" w:type="dxa"/>
          </w:tcPr>
          <w:p w:rsidR="00392AC1" w:rsidRDefault="00392A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Объемно-пространственная композиция (комплект из 3-х арок). Позиция учтена в соответствии с пунктом 2 ресурсной ведомости. Установлены следующие характеристики товара. </w:t>
            </w:r>
          </w:p>
        </w:tc>
        <w:tc>
          <w:tcPr>
            <w:tcW w:w="4792" w:type="dxa"/>
          </w:tcPr>
          <w:p w:rsidR="00392AC1" w:rsidRDefault="00392A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Внешний вид — в соответствии с эскизом. </w:t>
            </w:r>
          </w:p>
          <w:p w:rsidR="00392AC1" w:rsidRDefault="00392AC1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Материалы</w:t>
            </w:r>
            <w:proofErr w:type="gramEnd"/>
            <w:r>
              <w:rPr>
                <w:sz w:val="23"/>
                <w:szCs w:val="23"/>
              </w:rPr>
              <w:t xml:space="preserve"> используемые в каркасе — алюминиевые трубы квадратного сечения, алюминиевая труба прямоугольного сечения, алюминиевые прутки, стальная труба прямоугольного сечения. </w:t>
            </w:r>
            <w:proofErr w:type="gramStart"/>
            <w:r>
              <w:rPr>
                <w:sz w:val="23"/>
                <w:szCs w:val="23"/>
              </w:rPr>
              <w:t xml:space="preserve">Состав изделия — лента светодиодная белая теплая, </w:t>
            </w:r>
            <w:proofErr w:type="spellStart"/>
            <w:r>
              <w:rPr>
                <w:sz w:val="23"/>
                <w:szCs w:val="23"/>
              </w:rPr>
              <w:t>плейлайт</w:t>
            </w:r>
            <w:proofErr w:type="spellEnd"/>
            <w:r>
              <w:rPr>
                <w:sz w:val="23"/>
                <w:szCs w:val="23"/>
              </w:rPr>
              <w:t xml:space="preserve"> белый теплый, </w:t>
            </w:r>
            <w:proofErr w:type="spellStart"/>
            <w:r>
              <w:rPr>
                <w:sz w:val="23"/>
                <w:szCs w:val="23"/>
              </w:rPr>
              <w:t>белтлайт</w:t>
            </w:r>
            <w:proofErr w:type="spellEnd"/>
            <w:r>
              <w:rPr>
                <w:sz w:val="23"/>
                <w:szCs w:val="23"/>
              </w:rPr>
              <w:t xml:space="preserve"> со светодиодными лампами белого цвета, трансформаторы, диодные мосты, выключатели автоматические, распределительные коробки, провод соединительный, хомуты, шнур капроновый, бетонные блоки.</w:t>
            </w:r>
            <w:proofErr w:type="gramEnd"/>
            <w:r>
              <w:rPr>
                <w:sz w:val="23"/>
                <w:szCs w:val="23"/>
              </w:rPr>
              <w:t xml:space="preserve"> Суммарная потребляемая мощность изделия — ≤ 1700 Вт. Наружный размер алюминиевой трубы меньшего квадратного сечения — не менее 15 и менее 20 мм. Толщина стенки алюминиевой трубы меньшего квадратного сечения — не менее 1,5 и не более 2 мм. Наружный размер алюминиевой трубы большего квадратного сечения — не менее 20 и менее 25 мм. Толщина стенки алюминиевой трубы большего квадратного сечения — не менее 2 и не более 3 мм. Ширина алюминиевой трубы прямоугольного сечения — не менее 40 и не более 50 мм. Высота алюминиевой трубы прямоугольного сечения — не менее 20 и менее 25 мм.</w:t>
            </w:r>
          </w:p>
        </w:tc>
      </w:tr>
    </w:tbl>
    <w:p w:rsidR="00A315E8" w:rsidRDefault="00A315E8"/>
    <w:sectPr w:rsidR="00A315E8" w:rsidSect="00392A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2AC1"/>
    <w:rsid w:val="00392AC1"/>
    <w:rsid w:val="00A31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2A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Company>Grizli777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Gates</dc:creator>
  <cp:keywords/>
  <dc:description/>
  <cp:lastModifiedBy>Bill Gates</cp:lastModifiedBy>
  <cp:revision>1</cp:revision>
  <dcterms:created xsi:type="dcterms:W3CDTF">2017-11-22T12:24:00Z</dcterms:created>
  <dcterms:modified xsi:type="dcterms:W3CDTF">2017-11-22T12:25:00Z</dcterms:modified>
</cp:coreProperties>
</file>