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4" w:rsidRPr="00695784" w:rsidRDefault="003917B4" w:rsidP="003917B4">
      <w:pPr>
        <w:tabs>
          <w:tab w:val="left" w:pos="6480"/>
        </w:tabs>
        <w:spacing w:after="0"/>
        <w:ind w:left="315" w:right="346"/>
        <w:jc w:val="right"/>
        <w:rPr>
          <w:rFonts w:ascii="Times New Roman" w:hAnsi="Times New Roman" w:cs="Times New Roman"/>
          <w:sz w:val="10"/>
          <w:szCs w:val="10"/>
        </w:rPr>
      </w:pPr>
    </w:p>
    <w:p w:rsidR="003917B4" w:rsidRPr="00695784" w:rsidRDefault="003917B4" w:rsidP="003917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784">
        <w:rPr>
          <w:rFonts w:ascii="Times New Roman" w:eastAsia="Calibri" w:hAnsi="Times New Roman" w:cs="Times New Roman"/>
          <w:sz w:val="24"/>
          <w:szCs w:val="24"/>
        </w:rPr>
        <w:t>Описание объекта закупки и количество</w:t>
      </w:r>
    </w:p>
    <w:p w:rsidR="003917B4" w:rsidRPr="00695784" w:rsidRDefault="003917B4" w:rsidP="003917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7B4" w:rsidRPr="00695784" w:rsidRDefault="003917B4" w:rsidP="00391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374"/>
        <w:gridCol w:w="2465"/>
        <w:gridCol w:w="2745"/>
        <w:gridCol w:w="2467"/>
      </w:tblGrid>
      <w:tr w:rsidR="003917B4" w:rsidRPr="00695784" w:rsidTr="009A4BF5">
        <w:trPr>
          <w:trHeight w:val="20"/>
        </w:trPr>
        <w:tc>
          <w:tcPr>
            <w:tcW w:w="271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материала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 материала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Требование к значению показателя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Полимерно-минеральная штукатурка 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Внешний вид 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пластичная пастообразная масса без комков и механических примесей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смесь на основе гипса с полимерными и минеральными добавками, обеспечивающими повышенную адгезию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Прочность сцепления с основанием, МПа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2,0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Водоудерживающая способность; %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Морозостойкость, цикл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150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77FAA"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  <w:t>указывается значение со словами «не менее»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Температура эксплуатации, º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уже чем от -</w:t>
            </w: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50 до +50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значение в виде диапазона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Шпаклевка 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для внутренних и фасадных работ по поверхностям для окончательной отделки поверхностей под окраску и оклейку обоями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Антибактериальный грунт 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для подготовки поверхностей к последующей окраске водно-дисперсионными составами (акриловыми, латексными и т.д.), а также для связывания пылеватых и непрочно держащихся частиц и создания упрочняющего слоя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Внешний вид плёнки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плёнка с однородной поверхностью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Массовая доля нелетучих веществ, %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РН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7,5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Морозостойкость, цикл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значение со словами</w:t>
            </w: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Температура эксплуатации, º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уже чем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минус 50 до +50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значение в виде диапазона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Антибактериальная краска 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внутренних и наружных работ по бетону, штукатурке, </w:t>
            </w:r>
            <w:proofErr w:type="spell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гипсокартону</w:t>
            </w:r>
            <w:proofErr w:type="spell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кирпичу, дереву ДСП, ДВП, фанере, лаку и старой краске.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Стирол-акриловый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полимер, эмульсия </w:t>
            </w:r>
            <w:proofErr w:type="spell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наночастицы</w:t>
            </w:r>
            <w:proofErr w:type="spell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серебра, пигменты, наполнители и целевые добавки, вода.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однородная вязкая жидкость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Кабель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Переменное напряжение, А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Не более 9,5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Номинальное напряжение кабеля, </w:t>
            </w:r>
            <w:proofErr w:type="spell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0,66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Номинальная толщина изоляции,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0,9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Окна ПВХ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Толщина профиля,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58, но не более 70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Толщина стеклопакета,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Растворы цементные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ГОСТ 28013-98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 по прочности на сжатие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М150 или М100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Клей плиточный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назначение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для укладки керамической, декоративной и мозаичной </w:t>
            </w: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плитки, плитки из природного камня малого и среднего формата на стены и пол. Для внутренних и наружных работ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Состав: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Цементно-песчаная смесь, минеральные пластификаторы и модифицирующие добавки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Адгезия, Мпа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0.4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но не более 0.6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Морозостойкость, цикл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</w:t>
            </w: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74F06"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  <w:t>указывается значение со словами «не менее»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Плитка керамическая  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ГОСТ 6141-91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 плитки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Прямоугольная или квадратная 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Ширина,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240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Толщина,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5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Доски отбойные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огнестойкие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из ударопрочного материала ламинированное покрытие из пластика. 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Края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обработаны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кромкой с 4 сторон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Категория горючести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или Г2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1100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ширина,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220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толщине,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более 10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Гидроизол</w:t>
            </w:r>
            <w:proofErr w:type="spellEnd"/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ГОСТ 7415-86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Ширина полотна,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 945 до 955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Подводки гибкие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запитки</w:t>
            </w:r>
            <w:proofErr w:type="spell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водой сантехнического оборудования.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присоединения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гайка-гайка или гайка-штуцер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Рабочее давление, МПа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Рабочая температура (наибольшая), º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более 90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</w:t>
            </w: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450 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одно значение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pct"/>
            <w:vMerge w:val="restar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Линолеум</w:t>
            </w:r>
            <w:r w:rsidR="00114B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(Россия)</w:t>
            </w: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Коммерческий гетерогенный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менее 2 мм 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одно значение   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Толщина защитного слоя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0,8 мм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одно значение   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34/43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не изменяется</w:t>
            </w:r>
          </w:p>
        </w:tc>
      </w:tr>
      <w:tr w:rsidR="003917B4" w:rsidRPr="00695784" w:rsidTr="009A4BF5">
        <w:trPr>
          <w:trHeight w:val="20"/>
        </w:trPr>
        <w:tc>
          <w:tcPr>
            <w:tcW w:w="271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434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В2, РП1, Д2, Т2</w:t>
            </w:r>
          </w:p>
        </w:tc>
        <w:tc>
          <w:tcPr>
            <w:tcW w:w="1289" w:type="pct"/>
          </w:tcPr>
          <w:p w:rsidR="003917B4" w:rsidRPr="00695784" w:rsidRDefault="003917B4" w:rsidP="009A4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57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 не изменяется</w:t>
            </w:r>
          </w:p>
        </w:tc>
      </w:tr>
    </w:tbl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указания, состав и объем работ: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выполнение работ надлежащего качества, в полном соответствии с утвержденными и согласованными локальными сметами, ведомостью материалов, используемых при выполнении работ  и требованиями нормативных документов, в сроки, установленные контрактом;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работы лично (из своих материалов, своими силами и средствами) либо с привлечением к исполнению своих обязатель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лиц;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исправить по требованию Заказчика все выявленные недостатки, если в процессе выполнения работ Подрядчик допустил отступление от условий контракта, ухудшившее качество работ, в течение 3-х дней;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известить Заказчика и до получения от него указаний приостановить работы при обнаружении иных, независящих от него обстоятельств, угрожающих годности или прочности результатов выполняемой работы либо создающих невозможность ее завершения в срок;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сдать работы Заказчику по акту;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комплект оформленной исполнительской документации Заказчику после завершения всех работ по контракту;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должны выполняться в соответствии с графиком выполнения работ, разработанным Подрядчиком и согласованным с руководителем учреждения Заказчика и не должны препятствовать нормальной работе учреждения. По согласованию с Заказчиком возможно выполнение работ в выходные и праздничные дни, а также в вечернее время. Подрядчик при исполнении контракта по согласованию с Заказчиком имеет право досрочно выполнить работы и сдать объект Заказчику;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частичное выполнение работ не допускается;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выполнить комплекс мероприятий, направленных на энергосбережение и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соответствии с требованиями Федерального закона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6957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за свой счет своих рабочих инструментами, отвечать за соблюдение рабочими правил пожарной безопасности и техники безопасности;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24 месяцев после окончания работ, по требованию органов внутреннего и внешнего финансового контроля, направлять своих представителей для подписания актов осмотров объектов выполненных работ.   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Качество выполняемых работ должно соответствовать требованиям действующего законодательства на территории РФ для данных видов работ, правил пожарной безопасности в РФ: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2.1.3.2630-10 «Санитарно-эпидемиологические требования к организациям, осуществляющим медицинскую деятельность» (по Предписанию Федеральной службы по надзору в сфере защиты прав потребителей и благополучия человека Управление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от 12.08.2016 № 691).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30.12.2009 № 384-ФЗ «Технический регламент о безопасности зданий и сооружений»;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Госстроя России от 16.07.2001 № 73;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01.12.2015 № 1297 « Об утверждении государственной программы РФ «Доступная среда» на 2011-2020 годы»;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35-103-2001 «Общественные здания и сооружения, доступные маломобильным посетителям;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59.13330.2012 «Доступность зданий и сооружений для маломобильных групп населения».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Работ должны соответствовать требованиям безопасности, установленным в следующих документах: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22.07.2008 № 123-ФЗ «Технический регламент о требованиях пожарной безопасности»;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25.04.2012 № 390 "О противопожарном режиме" (вместе с "Правилами противопожарного режима в Российской Федерации");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ГОСТ 10060-2012 Бетоны. Методы определения морозостойкости. Общие требования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- ГОСТ 10180-2012 Бетоны. Методы определения прочности по контрольным образцам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12730.0-78 Бетоны. Общие требования к методам определения плотности, влажности,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водопоглощения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пористости и водонепроницаемости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12730.1-78 Бетоны. Метод определения плотности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12730.2-78 Бетоны. Метод определения влажности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12730.3-78 Бетоны. Метод определения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водопоглощения</w:t>
      </w:r>
      <w:proofErr w:type="spellEnd"/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 - ГОСТ 12730.4-78 Бетоны. Методы определения показателей пористости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-ГОСТ 25129-82 Грунтовка ГФ-021.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23732-2011 Вода для бетонов и растворов.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26602.2-99 Блоки оконные и дверные. Методы определения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водопроницаемости.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ГОСТ 26602.1-99 Блоки оконные и дверные. Методы определения сопротивления теплопередаче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ГОСТ 26602.5-2001 Блоки оконные и дверные. Методы определения сопротивления ветровой нагрузке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ГОСТ 26433.0-85 Система обеспечения точности геометрических параметров в строительстве. Правила выполнения измерений. Общие положения.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ГОСТ 4598-86. Плиты древесноволокнистые.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ГОСТ 31357-2007 Смеси сухие строительные на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цементном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вяжущем. Общие технические условия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21519-2003 Блоки оконные из алюминиевых сплавов. Технические условия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25192-2012 Бетоны. Классификация. Общие технические требования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111-2014 Стекло листовое бесцветное.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8735-88 Песок для строительных работ. Методы испытаний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21345-2005. Краны шаровые, конусные и цилиндрические на номинальное давление не более PN 250. Общие технические условия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-ГОСТ 8736-2014 Песок для строительных работ.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ГОСТ 7473-2010 Смеси бетонные.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ГОСТ 31357-2007 Смеси сухие строительные на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цементном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вяжущем. Общие технические условия.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21345-2005 Краны шаровые, конусные и цилиндрические на номинальное давление не более PN 250. Общие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ГОСТ 22233-2001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прессованные из алюминиевых сплавов для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конструкций.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ГОСТ 5915-70. Гайки шестигранные класса точности В. Конструкция и размеры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ГОСТ 31014-2002 Профили полиамидные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стеклонаполненные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28908-91. Краны шаровые и затворы дисковые. Строительные длины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19034-82. Трубки из поливинилхлоридного пластиката. Технические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proofErr w:type="spellEnd"/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ГОСТ 31996-2012 Кабели силовые с пластмассовой изоляцией на номинальное напряжение 0,66; 1 и 3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28908-91 Краны шаровые и затворы дисковые. Строительные длины.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15167-93 Изделия санитарные керамические. Общие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33259-2015 Фланцы стальные плоские приварные на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0,1 до 2,5 МПа (от 1 до 25 кгс/см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Конструкция и размеры.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ГОСТ 18288-87 Производство лесопильное. Термины и определения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ГОСТ 9.403-80 (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5260-85) ЕСЗКС. Покрытия лакокрасочные. Методы испытаний на стойкость к статическому воздействию жидкостей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14791-79 Мастика герметизирующая нетвердеющая строительная. Технические условия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23695-2016 Приборы санитарно-технические стальные эмалированные. Технические условия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6323-79. Провода с поливинилхлоридной изоляцией для электрических установок.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8292-85 Краски масляные цветные густотертые.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8509-93 Уголки стальные горячекатаные равнополочные. Сортамент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26633-2015 Бетоны тяжелые и мелкозернистые.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30673-2013 Профили поливинилхлоридные для оконных и дверных блоков.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9.031-74 ЕСЗКС. Покрытия анодно-окисные полуфабрикатов из алюминия и его сплавов. Общие требования и методы контроля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10503-71 Краски масляные, готовые к применению.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14918-80 Сталь тонколистовая оцинкованная с непрерывных линий.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ГОСТ 3262-75 Трубы стальные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водогазопроводные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ГОСТ 9.032-74 ЕСЗКС. Покрытия лакокрасочные. Группы, технические требования и обозначения.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-. ГОСТ 6141-91 Плитки керамические глазурованные для внутренней облицовки стен. Технические условия. 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1759.0-87 Болты, винты, шпильки и гайки.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30674-99 Блоки оконные из поливинилхлоридных профилей. Технические условия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 -ГОСТ 10705-80 Трубы стальные электросварные.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6465-76 Эмали ПФ-115.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23166-99 Блоки оконные. Общие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30493-96 Изделия санитарные керамические. Типы и основные размеры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51829-2001 Листы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гипсоволокнистые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ГОСТ 6942-98 Трубы чугунные канализационные и фасонные части к ним. Технические условия.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ГОСТ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8.568-97 Государственная система обеспечения единства измерений. Аттестация испытательного оборудования. Основные положения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30970-2014 Блоки дверные из поливинилхлоридных профилей. Общие технические условия.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283-75 Гвозди проволочные.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10704-91 Трубы стальные электросварные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прямошовные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Сортамент.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ГОСТ 28013-98 Растворы строительные. Общие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32414-2013 Трубы и фасонные части из полипропилена для систем внутренней канализации.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ГОСТ 11650-80 Винты самонарезающие с полукруглой головкой и заостренным концом для металла и пластмассы. Конструкция и размеры.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СНиП 23-05-95 Естественное и искусственное освещение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ГОСТ 31173-2016 Блоки дверные стальные.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52146-2003 Прокат тонколистовой холоднокатаный и холоднокатаный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горячеоцинкованный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полимерным покрытием с непрерывных линий.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17679-80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Хомуты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облегченные для крепления трубопроводов и кабелей. Конструкция и размеры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31108-2016 Цементы Общестроительные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условия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ГОСТ 18297-96 Приборы санитарно-технические чугунные эмалированные. Технические условия.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14254-96 Степени защиты, обеспечиваемые оболочками (код IP)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23695-94 Приборы санитарно-технические стальные эмалированные. Технические условия.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4028-63 Гвозди строительные. Конструкция и размеры.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28196-89 Краски водно-дисперсионные. Технические условия.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 -ГОСТ 6727-80 Проволока из низкоуглеродистой стали холоднотянутая для армирования железобетонных конструкций.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2695-83 Пиломатериалы лиственных пород. Технические условия.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ГОСТ 9573-2012 Плиты из минеральной ваты на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синтетическом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связующем теплоизоляционные.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10354-82 Пленка полиэтиленовая.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22483-2012 Жилы токопроводящие для кабелей, проводов и шнуров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32496-2013 Заполнители пористые для легких бетонов. Технические условия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19111-2001 Изделия </w:t>
      </w:r>
      <w:proofErr w:type="spell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погонажные</w:t>
      </w:r>
      <w:proofErr w:type="spell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профильные поливинилхлоридные для внутренней отделки. Технические условия.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12.0.003-15. Система стандартов безопасности труда. Опасные и вредные производственные факторы. Классификация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ГОСТ 12.1.004-91 Система стандартов безопасности труда. Пожарная безопасность. Общие требования 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17.0.0.01-76 Система стандартов в области охраны природы и улучшения использования природных ресурсов. Основные положения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8.563-2009 Государственная система обеспечения единства измерений. Методики выполнения измерений 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28013-98, ГОСТ 30108-94</w:t>
      </w:r>
    </w:p>
    <w:p w:rsidR="003917B4" w:rsidRPr="00695784" w:rsidRDefault="003917B4" w:rsidP="0039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6141-91</w:t>
      </w:r>
    </w:p>
    <w:p w:rsidR="003917B4" w:rsidRPr="00695784" w:rsidRDefault="003917B4" w:rsidP="003917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ГОСТ 25809-96, ГОСТ 19681-94</w:t>
      </w:r>
    </w:p>
    <w:p w:rsidR="003917B4" w:rsidRPr="00695784" w:rsidRDefault="003917B4" w:rsidP="003917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ГОСТ 17516.1-90, ГОСТ 12.2.007.0-75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48.13330.2011. Свод правил. Организация строительства;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СНиП 12-03-2001. «Безопасность труда в строительстве». Часть 1. Общие требования;  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СНиП 12-04-2002. «Безопасность труда в строительстве». Часть 2. Строительное производство; 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СНиП 21-01-97. Пожарная безопасность зданий и сооружений; 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СНиП 3.04.01-87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СНиП 31-06-2009. «Общественные здания и сооружения»; 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70.13330.2012. «Несущие и ограждающие конструкции»*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*Примечание: при изменении (признании утративших силу) каких-либо нормативных документов, к исполнению принимается действующий нормативный документ.</w:t>
      </w:r>
      <w:r w:rsidRPr="00695784">
        <w:rPr>
          <w:rFonts w:ascii="Times New Roman" w:eastAsia="Times New Roman" w:hAnsi="Times New Roman" w:cs="Times New Roman"/>
          <w:lang w:eastAsia="ru-RU"/>
        </w:rPr>
        <w:t> 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материалы, конструкции, оборудование, используемые при выполнении работ, должны быть соответствующих видов, обозначенных (описанных) в локальных сметах. Используемые материалы должны иметь сертификаты, технические паспорта и другие документы, удостоверяющие их качество. Копии указанных документов должны предоставляться исполнителем заказчику до начала производства работ.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гарантийному сроку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выполнение работы составляет 60 месяцев со дня принятия акта выполненных работ.</w:t>
      </w:r>
    </w:p>
    <w:p w:rsidR="003917B4" w:rsidRPr="00695784" w:rsidRDefault="003917B4" w:rsidP="0039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695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извещает Исполнителя об обнаружении в выполненных работах дефектов путем передачи письменного извещения по электронной почте или посредством.</w:t>
      </w:r>
    </w:p>
    <w:p w:rsidR="00F83234" w:rsidRDefault="003917B4" w:rsidP="003917B4">
      <w:r w:rsidRPr="00695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в случаях, когда данная документация имеет ссылки на конкретные товарные знаки, что вызвано объективной необходимостью, следует читать "или эквивалент</w:t>
      </w:r>
    </w:p>
    <w:sectPr w:rsidR="00F8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4"/>
    <w:rsid w:val="00114B88"/>
    <w:rsid w:val="00212240"/>
    <w:rsid w:val="003917B4"/>
    <w:rsid w:val="00C77FAA"/>
    <w:rsid w:val="00E74F06"/>
    <w:rsid w:val="00F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2017-09-01T06:59:00Z</dcterms:created>
  <dcterms:modified xsi:type="dcterms:W3CDTF">2017-09-05T06:15:00Z</dcterms:modified>
</cp:coreProperties>
</file>