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43" w:rsidRPr="006010C0" w:rsidRDefault="00CD6643" w:rsidP="00CF14B7">
      <w:pPr>
        <w:tabs>
          <w:tab w:val="left" w:pos="8931"/>
        </w:tabs>
        <w:jc w:val="center"/>
        <w:rPr>
          <w:rFonts w:ascii="Times New Roman" w:hAnsi="Times New Roman" w:cs="Times New Roman"/>
          <w:b/>
          <w:bCs/>
          <w:sz w:val="24"/>
          <w:szCs w:val="24"/>
        </w:rPr>
      </w:pPr>
      <w:r w:rsidRPr="006010C0">
        <w:rPr>
          <w:rFonts w:ascii="Times New Roman" w:hAnsi="Times New Roman" w:cs="Times New Roman"/>
          <w:b/>
          <w:bCs/>
          <w:sz w:val="24"/>
          <w:szCs w:val="24"/>
        </w:rPr>
        <w:t xml:space="preserve">РАЗДЕЛ </w:t>
      </w:r>
      <w:r>
        <w:rPr>
          <w:rFonts w:ascii="Times New Roman" w:hAnsi="Times New Roman" w:cs="Times New Roman"/>
          <w:b/>
          <w:bCs/>
          <w:sz w:val="24"/>
          <w:szCs w:val="24"/>
        </w:rPr>
        <w:t>8</w:t>
      </w:r>
      <w:r w:rsidRPr="006010C0">
        <w:rPr>
          <w:rFonts w:ascii="Times New Roman" w:hAnsi="Times New Roman" w:cs="Times New Roman"/>
          <w:b/>
          <w:bCs/>
          <w:sz w:val="24"/>
          <w:szCs w:val="24"/>
        </w:rPr>
        <w:t>ИНСТРУКЦИЯ ПО ЗАПОЛНЕНИЮ ЗАЯВКИ</w:t>
      </w:r>
    </w:p>
    <w:p w:rsidR="00CD6643" w:rsidRDefault="00CD6643" w:rsidP="00E82AAD">
      <w:pPr>
        <w:autoSpaceDE w:val="0"/>
        <w:autoSpaceDN w:val="0"/>
        <w:adjustRightInd w:val="0"/>
        <w:spacing w:after="0" w:line="240" w:lineRule="auto"/>
        <w:ind w:firstLine="540"/>
        <w:jc w:val="both"/>
        <w:rPr>
          <w:rFonts w:ascii="Times New Roman" w:hAnsi="Times New Roman" w:cs="Times New Roman"/>
          <w:noProof w:val="0"/>
          <w:sz w:val="24"/>
          <w:szCs w:val="24"/>
        </w:rPr>
      </w:pPr>
      <w:r w:rsidRPr="009B0405">
        <w:rPr>
          <w:rFonts w:ascii="Times New Roman" w:hAnsi="Times New Roman" w:cs="Times New Roman"/>
          <w:noProof w:val="0"/>
          <w:sz w:val="24"/>
          <w:szCs w:val="24"/>
        </w:rPr>
        <w:t>Перечень</w:t>
      </w:r>
      <w:r>
        <w:rPr>
          <w:rFonts w:ascii="Times New Roman" w:hAnsi="Times New Roman" w:cs="Times New Roman"/>
          <w:noProof w:val="0"/>
          <w:sz w:val="24"/>
          <w:szCs w:val="24"/>
        </w:rPr>
        <w:t xml:space="preserve"> документов и информации, которые должны содержаться в 1 и 2 частях заявки на участие в электронном аукционе, установлен в Разделе 9 аукционной документации.</w:t>
      </w:r>
    </w:p>
    <w:p w:rsidR="00CD6643" w:rsidRPr="00A66564" w:rsidRDefault="00CD6643" w:rsidP="00A66564">
      <w:pPr>
        <w:autoSpaceDE w:val="0"/>
        <w:autoSpaceDN w:val="0"/>
        <w:adjustRightInd w:val="0"/>
        <w:spacing w:after="0" w:line="240" w:lineRule="auto"/>
        <w:ind w:firstLine="54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Помимо документов и информации, содержащихся в 1 и 2 частях заявки на участие в электронном аукционе, аукционная комиссия рассматривает </w:t>
      </w:r>
      <w:r w:rsidRPr="005A7575">
        <w:rPr>
          <w:rFonts w:ascii="Times New Roman" w:hAnsi="Times New Roman" w:cs="Times New Roman"/>
          <w:noProof w:val="0"/>
          <w:sz w:val="24"/>
          <w:szCs w:val="24"/>
          <w:u w:val="single"/>
        </w:rPr>
        <w:t xml:space="preserve">документы, </w:t>
      </w:r>
      <w:r>
        <w:rPr>
          <w:rFonts w:ascii="Times New Roman" w:hAnsi="Times New Roman" w:cs="Times New Roman"/>
          <w:noProof w:val="0"/>
          <w:sz w:val="24"/>
          <w:szCs w:val="24"/>
        </w:rPr>
        <w:t xml:space="preserve">предусмотренные </w:t>
      </w:r>
      <w:hyperlink r:id="rId8" w:history="1">
        <w:r w:rsidRPr="00A66564">
          <w:rPr>
            <w:rFonts w:ascii="Times New Roman" w:hAnsi="Times New Roman" w:cs="Times New Roman"/>
            <w:noProof w:val="0"/>
            <w:sz w:val="24"/>
            <w:szCs w:val="24"/>
          </w:rPr>
          <w:t>пунктами 2</w:t>
        </w:r>
      </w:hyperlink>
      <w:r>
        <w:rPr>
          <w:rFonts w:ascii="Times New Roman" w:hAnsi="Times New Roman" w:cs="Times New Roman"/>
          <w:noProof w:val="0"/>
          <w:sz w:val="24"/>
          <w:szCs w:val="24"/>
        </w:rPr>
        <w:t xml:space="preserve"> - </w:t>
      </w:r>
      <w:hyperlink r:id="rId9" w:history="1">
        <w:r w:rsidRPr="00A66564">
          <w:rPr>
            <w:rFonts w:ascii="Times New Roman" w:hAnsi="Times New Roman" w:cs="Times New Roman"/>
            <w:noProof w:val="0"/>
            <w:sz w:val="24"/>
            <w:szCs w:val="24"/>
          </w:rPr>
          <w:t>6</w:t>
        </w:r>
      </w:hyperlink>
      <w:r>
        <w:rPr>
          <w:rFonts w:ascii="Times New Roman" w:hAnsi="Times New Roman" w:cs="Times New Roman"/>
          <w:noProof w:val="0"/>
          <w:sz w:val="24"/>
          <w:szCs w:val="24"/>
        </w:rPr>
        <w:t xml:space="preserve"> и </w:t>
      </w:r>
      <w:hyperlink r:id="rId10" w:history="1">
        <w:r w:rsidRPr="00A66564">
          <w:rPr>
            <w:rFonts w:ascii="Times New Roman" w:hAnsi="Times New Roman" w:cs="Times New Roman"/>
            <w:noProof w:val="0"/>
            <w:sz w:val="24"/>
            <w:szCs w:val="24"/>
          </w:rPr>
          <w:t>8 части 2 статьи 61</w:t>
        </w:r>
      </w:hyperlink>
      <w:r w:rsidR="00E81292">
        <w:t xml:space="preserve"> </w:t>
      </w:r>
      <w:r w:rsidRPr="00A66564">
        <w:rPr>
          <w:rFonts w:ascii="Times New Roman" w:hAnsi="Times New Roman" w:cs="Times New Roman"/>
          <w:noProof w:val="0"/>
          <w:sz w:val="24"/>
          <w:szCs w:val="24"/>
        </w:rPr>
        <w:t>44-ФЗ, направленные заказчику/департаменту оператором электронной площадки:</w:t>
      </w:r>
    </w:p>
    <w:p w:rsidR="00CD6643" w:rsidRPr="00FA4583" w:rsidRDefault="00CD6643" w:rsidP="00FA4583">
      <w:pPr>
        <w:autoSpaceDE w:val="0"/>
        <w:autoSpaceDN w:val="0"/>
        <w:adjustRightInd w:val="0"/>
        <w:spacing w:after="0" w:line="240" w:lineRule="auto"/>
        <w:ind w:firstLine="540"/>
        <w:jc w:val="both"/>
        <w:rPr>
          <w:rFonts w:ascii="Times New Roman" w:hAnsi="Times New Roman" w:cs="Times New Roman"/>
          <w:noProof w:val="0"/>
          <w:sz w:val="24"/>
          <w:szCs w:val="24"/>
        </w:rPr>
      </w:pPr>
      <w:r>
        <w:rPr>
          <w:rFonts w:ascii="Times New Roman" w:hAnsi="Times New Roman" w:cs="Times New Roman"/>
          <w:noProof w:val="0"/>
          <w:sz w:val="24"/>
          <w:szCs w:val="24"/>
        </w:rPr>
        <w:t>1</w:t>
      </w:r>
      <w:r w:rsidRPr="00FA4583">
        <w:rPr>
          <w:rFonts w:ascii="Times New Roman" w:hAnsi="Times New Roman" w:cs="Times New Roman"/>
          <w:noProof w:val="0"/>
          <w:sz w:val="24"/>
          <w:szCs w:val="24"/>
        </w:rPr>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w:t>
      </w:r>
      <w:r>
        <w:rPr>
          <w:rFonts w:ascii="Times New Roman" w:hAnsi="Times New Roman" w:cs="Times New Roman"/>
          <w:noProof w:val="0"/>
          <w:sz w:val="24"/>
          <w:szCs w:val="24"/>
        </w:rPr>
        <w:t>на аккредитацию</w:t>
      </w:r>
      <w:r w:rsidRPr="00FA4583">
        <w:rPr>
          <w:rFonts w:ascii="Times New Roman" w:hAnsi="Times New Roman" w:cs="Times New Roman"/>
          <w:noProof w:val="0"/>
          <w:sz w:val="24"/>
          <w:szCs w:val="24"/>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D6643" w:rsidRPr="00FA4583" w:rsidRDefault="00CD6643" w:rsidP="00FA4583">
      <w:pPr>
        <w:autoSpaceDE w:val="0"/>
        <w:autoSpaceDN w:val="0"/>
        <w:adjustRightInd w:val="0"/>
        <w:spacing w:after="0" w:line="240" w:lineRule="auto"/>
        <w:ind w:firstLine="540"/>
        <w:jc w:val="both"/>
        <w:rPr>
          <w:rFonts w:ascii="Times New Roman" w:hAnsi="Times New Roman" w:cs="Times New Roman"/>
          <w:noProof w:val="0"/>
          <w:sz w:val="24"/>
          <w:szCs w:val="24"/>
        </w:rPr>
      </w:pPr>
      <w:r>
        <w:rPr>
          <w:rFonts w:ascii="Times New Roman" w:hAnsi="Times New Roman" w:cs="Times New Roman"/>
          <w:noProof w:val="0"/>
          <w:sz w:val="24"/>
          <w:szCs w:val="24"/>
        </w:rPr>
        <w:t>2</w:t>
      </w:r>
      <w:r w:rsidRPr="00FA4583">
        <w:rPr>
          <w:rFonts w:ascii="Times New Roman" w:hAnsi="Times New Roman" w:cs="Times New Roman"/>
          <w:noProof w:val="0"/>
          <w:sz w:val="24"/>
          <w:szCs w:val="24"/>
        </w:rPr>
        <w:t>) копии учредительных документов этого участника (для юридического лица), копия документа, удостоверяющего его личность (для физического лица);</w:t>
      </w:r>
    </w:p>
    <w:p w:rsidR="00CD6643" w:rsidRPr="00FA4583" w:rsidRDefault="00CD6643" w:rsidP="00FA4583">
      <w:pPr>
        <w:autoSpaceDE w:val="0"/>
        <w:autoSpaceDN w:val="0"/>
        <w:adjustRightInd w:val="0"/>
        <w:spacing w:after="0" w:line="240" w:lineRule="auto"/>
        <w:ind w:firstLine="540"/>
        <w:jc w:val="both"/>
        <w:rPr>
          <w:rFonts w:ascii="Times New Roman" w:hAnsi="Times New Roman" w:cs="Times New Roman"/>
          <w:noProof w:val="0"/>
          <w:sz w:val="24"/>
          <w:szCs w:val="24"/>
        </w:rPr>
      </w:pPr>
      <w:r>
        <w:rPr>
          <w:rFonts w:ascii="Times New Roman" w:hAnsi="Times New Roman" w:cs="Times New Roman"/>
          <w:noProof w:val="0"/>
          <w:sz w:val="24"/>
          <w:szCs w:val="24"/>
        </w:rPr>
        <w:t>3</w:t>
      </w:r>
      <w:r w:rsidRPr="00FA4583">
        <w:rPr>
          <w:rFonts w:ascii="Times New Roman" w:hAnsi="Times New Roman" w:cs="Times New Roman"/>
          <w:noProof w:val="0"/>
          <w:sz w:val="24"/>
          <w:szCs w:val="24"/>
        </w:rPr>
        <w:t>)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D6643" w:rsidRPr="00FA4583" w:rsidRDefault="00CD6643" w:rsidP="00FA4583">
      <w:pPr>
        <w:autoSpaceDE w:val="0"/>
        <w:autoSpaceDN w:val="0"/>
        <w:adjustRightInd w:val="0"/>
        <w:spacing w:after="0" w:line="240" w:lineRule="auto"/>
        <w:ind w:firstLine="540"/>
        <w:jc w:val="both"/>
        <w:rPr>
          <w:rFonts w:ascii="Times New Roman" w:hAnsi="Times New Roman" w:cs="Times New Roman"/>
          <w:noProof w:val="0"/>
          <w:sz w:val="24"/>
          <w:szCs w:val="24"/>
        </w:rPr>
      </w:pPr>
      <w:r>
        <w:rPr>
          <w:rFonts w:ascii="Times New Roman" w:hAnsi="Times New Roman" w:cs="Times New Roman"/>
          <w:noProof w:val="0"/>
          <w:sz w:val="24"/>
          <w:szCs w:val="24"/>
        </w:rPr>
        <w:t>4</w:t>
      </w:r>
      <w:r w:rsidRPr="00FA4583">
        <w:rPr>
          <w:rFonts w:ascii="Times New Roman" w:hAnsi="Times New Roman" w:cs="Times New Roman"/>
          <w:noProof w:val="0"/>
          <w:sz w:val="24"/>
          <w:szCs w:val="24"/>
        </w:rPr>
        <w:t>)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D6643" w:rsidRPr="00FA4583" w:rsidRDefault="00CD6643" w:rsidP="00FA4583">
      <w:pPr>
        <w:autoSpaceDE w:val="0"/>
        <w:autoSpaceDN w:val="0"/>
        <w:adjustRightInd w:val="0"/>
        <w:spacing w:after="0" w:line="240" w:lineRule="auto"/>
        <w:ind w:firstLine="540"/>
        <w:jc w:val="both"/>
        <w:rPr>
          <w:rFonts w:ascii="Times New Roman" w:hAnsi="Times New Roman" w:cs="Times New Roman"/>
          <w:noProof w:val="0"/>
          <w:sz w:val="24"/>
          <w:szCs w:val="24"/>
        </w:rPr>
      </w:pPr>
      <w:r>
        <w:rPr>
          <w:rFonts w:ascii="Times New Roman" w:hAnsi="Times New Roman" w:cs="Times New Roman"/>
          <w:noProof w:val="0"/>
          <w:sz w:val="24"/>
          <w:szCs w:val="24"/>
        </w:rPr>
        <w:t>5</w:t>
      </w:r>
      <w:r w:rsidRPr="00FA4583">
        <w:rPr>
          <w:rFonts w:ascii="Times New Roman" w:hAnsi="Times New Roman" w:cs="Times New Roman"/>
          <w:noProof w:val="0"/>
          <w:sz w:val="24"/>
          <w:szCs w:val="24"/>
        </w:rPr>
        <w:t>)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D6643" w:rsidRDefault="00CD6643" w:rsidP="00BE3DC4">
      <w:pPr>
        <w:autoSpaceDE w:val="0"/>
        <w:autoSpaceDN w:val="0"/>
        <w:adjustRightInd w:val="0"/>
        <w:spacing w:after="0" w:line="240" w:lineRule="auto"/>
        <w:ind w:firstLine="540"/>
        <w:jc w:val="both"/>
        <w:rPr>
          <w:rFonts w:ascii="Times New Roman" w:hAnsi="Times New Roman" w:cs="Times New Roman"/>
          <w:noProof w:val="0"/>
          <w:sz w:val="24"/>
          <w:szCs w:val="24"/>
        </w:rPr>
      </w:pPr>
      <w:r>
        <w:rPr>
          <w:rFonts w:ascii="Times New Roman" w:hAnsi="Times New Roman" w:cs="Times New Roman"/>
          <w:noProof w:val="0"/>
          <w:sz w:val="24"/>
          <w:szCs w:val="24"/>
        </w:rPr>
        <w:t>6</w:t>
      </w:r>
      <w:r w:rsidRPr="00FA4583">
        <w:rPr>
          <w:rFonts w:ascii="Times New Roman" w:hAnsi="Times New Roman" w:cs="Times New Roman"/>
          <w:noProof w:val="0"/>
          <w:sz w:val="24"/>
          <w:szCs w:val="24"/>
        </w:rPr>
        <w:t>)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w:t>
      </w:r>
      <w:r>
        <w:rPr>
          <w:rFonts w:ascii="Times New Roman" w:hAnsi="Times New Roman" w:cs="Times New Roman"/>
          <w:noProof w:val="0"/>
          <w:sz w:val="24"/>
          <w:szCs w:val="24"/>
        </w:rPr>
        <w:t>ика закупки - юридического лица на соответствие требованиям, установленным аукционной документацией.</w:t>
      </w:r>
    </w:p>
    <w:p w:rsidR="00CD6643" w:rsidRDefault="00CD6643" w:rsidP="00150208">
      <w:pPr>
        <w:autoSpaceDE w:val="0"/>
        <w:autoSpaceDN w:val="0"/>
        <w:adjustRightInd w:val="0"/>
        <w:spacing w:after="0" w:line="240" w:lineRule="auto"/>
        <w:ind w:firstLine="708"/>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Если законодательством Российской Федерации установлено требование к формам и содержанию документов, которые должны быть предоставлены участником электронного аукциона в составе заявки, такие требования должны быть соблюдены.</w:t>
      </w:r>
    </w:p>
    <w:p w:rsidR="00CD6643" w:rsidRDefault="00CD6643" w:rsidP="008B2809">
      <w:pPr>
        <w:autoSpaceDE w:val="0"/>
        <w:autoSpaceDN w:val="0"/>
        <w:adjustRightInd w:val="0"/>
        <w:spacing w:after="0" w:line="240" w:lineRule="auto"/>
        <w:ind w:firstLine="708"/>
        <w:jc w:val="both"/>
        <w:rPr>
          <w:rFonts w:ascii="Times New Roman" w:hAnsi="Times New Roman" w:cs="Times New Roman"/>
          <w:noProof w:val="0"/>
          <w:sz w:val="24"/>
          <w:szCs w:val="24"/>
        </w:rPr>
      </w:pPr>
      <w:r w:rsidRPr="00237CD4">
        <w:rPr>
          <w:rFonts w:ascii="Times New Roman" w:hAnsi="Times New Roman" w:cs="Times New Roman"/>
          <w:noProof w:val="0"/>
          <w:sz w:val="24"/>
          <w:szCs w:val="24"/>
        </w:rPr>
        <w:t xml:space="preserve">В соответствии с частью 3 ст. 66 44-ФЗ </w:t>
      </w:r>
      <w:r>
        <w:rPr>
          <w:rFonts w:ascii="Times New Roman" w:hAnsi="Times New Roman" w:cs="Times New Roman"/>
          <w:noProof w:val="0"/>
          <w:sz w:val="24"/>
          <w:szCs w:val="24"/>
        </w:rPr>
        <w:t xml:space="preserve">первая </w:t>
      </w:r>
      <w:r w:rsidRPr="00237CD4">
        <w:rPr>
          <w:rFonts w:ascii="Times New Roman" w:hAnsi="Times New Roman" w:cs="Times New Roman"/>
          <w:noProof w:val="0"/>
          <w:sz w:val="24"/>
          <w:szCs w:val="24"/>
        </w:rPr>
        <w:t xml:space="preserve">часть заявки на участие в электронном аукционе </w:t>
      </w:r>
      <w:r>
        <w:rPr>
          <w:rFonts w:ascii="Times New Roman" w:hAnsi="Times New Roman" w:cs="Times New Roman"/>
          <w:noProof w:val="0"/>
          <w:sz w:val="24"/>
          <w:szCs w:val="24"/>
        </w:rPr>
        <w:t xml:space="preserve">(предложение участника в отношении объекта закупки) </w:t>
      </w:r>
      <w:r w:rsidRPr="00237CD4">
        <w:rPr>
          <w:rFonts w:ascii="Times New Roman" w:hAnsi="Times New Roman" w:cs="Times New Roman"/>
          <w:noProof w:val="0"/>
          <w:sz w:val="24"/>
          <w:szCs w:val="24"/>
        </w:rPr>
        <w:t xml:space="preserve">должна содержать в </w:t>
      </w:r>
      <w:r>
        <w:rPr>
          <w:rFonts w:ascii="Times New Roman" w:hAnsi="Times New Roman" w:cs="Times New Roman"/>
          <w:noProof w:val="0"/>
          <w:sz w:val="24"/>
          <w:szCs w:val="24"/>
        </w:rPr>
        <w:t>случаях, установленных в позиции 3</w:t>
      </w:r>
      <w:r w:rsidRPr="009667C0">
        <w:rPr>
          <w:rFonts w:ascii="Times New Roman" w:hAnsi="Times New Roman" w:cs="Times New Roman"/>
          <w:noProof w:val="0"/>
          <w:sz w:val="24"/>
          <w:szCs w:val="24"/>
        </w:rPr>
        <w:t>7</w:t>
      </w:r>
      <w:r>
        <w:rPr>
          <w:rFonts w:ascii="Times New Roman" w:hAnsi="Times New Roman" w:cs="Times New Roman"/>
          <w:noProof w:val="0"/>
          <w:sz w:val="24"/>
          <w:szCs w:val="24"/>
        </w:rPr>
        <w:t xml:space="preserve"> раздела 9 документации</w:t>
      </w:r>
      <w:r w:rsidRPr="00237CD4">
        <w:rPr>
          <w:rFonts w:ascii="Times New Roman" w:hAnsi="Times New Roman" w:cs="Times New Roman"/>
          <w:noProof w:val="0"/>
          <w:sz w:val="24"/>
          <w:szCs w:val="24"/>
        </w:rPr>
        <w:t>, конкретные показатели поставляемого (используемого при оказании услуг, выполнении работ) товара.</w:t>
      </w:r>
    </w:p>
    <w:p w:rsidR="00CD6643" w:rsidRPr="008B2809" w:rsidRDefault="00CD6643" w:rsidP="008B2809">
      <w:pPr>
        <w:autoSpaceDE w:val="0"/>
        <w:autoSpaceDN w:val="0"/>
        <w:adjustRightInd w:val="0"/>
        <w:spacing w:after="0" w:line="240" w:lineRule="auto"/>
        <w:ind w:firstLine="708"/>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Следует учесть, что если участник предлагает к использованию товар, эквивалентный товару, в отношении которого в документации установлен </w:t>
      </w:r>
      <w:r w:rsidRPr="008B2809">
        <w:rPr>
          <w:rFonts w:ascii="Times New Roman" w:hAnsi="Times New Roman" w:cs="Times New Roman"/>
          <w:noProof w:val="0"/>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722B72">
        <w:rPr>
          <w:rFonts w:ascii="Times New Roman" w:hAnsi="Times New Roman" w:cs="Times New Roman"/>
          <w:noProof w:val="0"/>
          <w:sz w:val="24"/>
          <w:szCs w:val="24"/>
          <w:highlight w:val="yellow"/>
        </w:rPr>
        <w:t>наименование места происхождения товара или наименование производителя товара, помимо конкретных показателей такого товара участник обязан указать в</w:t>
      </w:r>
      <w:r w:rsidR="00722B72" w:rsidRPr="00722B72">
        <w:rPr>
          <w:rFonts w:ascii="Times New Roman" w:hAnsi="Times New Roman" w:cs="Times New Roman"/>
          <w:noProof w:val="0"/>
          <w:sz w:val="24"/>
          <w:szCs w:val="24"/>
          <w:highlight w:val="yellow"/>
        </w:rPr>
        <w:t xml:space="preserve"> </w:t>
      </w:r>
      <w:r w:rsidRPr="00722B72">
        <w:rPr>
          <w:rFonts w:ascii="Times New Roman" w:hAnsi="Times New Roman" w:cs="Times New Roman"/>
          <w:noProof w:val="0"/>
          <w:sz w:val="24"/>
          <w:szCs w:val="24"/>
          <w:highlight w:val="yellow"/>
        </w:rPr>
        <w:t>заявке его товарный знак</w:t>
      </w:r>
      <w:r w:rsidRPr="008B2809">
        <w:rPr>
          <w:rFonts w:ascii="Times New Roman" w:hAnsi="Times New Roman" w:cs="Times New Roman"/>
          <w:noProof w:val="0"/>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722B72">
        <w:rPr>
          <w:rFonts w:ascii="Times New Roman" w:hAnsi="Times New Roman" w:cs="Times New Roman"/>
          <w:noProof w:val="0"/>
          <w:sz w:val="24"/>
          <w:szCs w:val="24"/>
          <w:highlight w:val="yellow"/>
        </w:rPr>
        <w:t>наименование места происхождения товара или наименование производителя товара</w:t>
      </w:r>
      <w:r w:rsidRPr="008B2809">
        <w:rPr>
          <w:rFonts w:ascii="Times New Roman" w:hAnsi="Times New Roman" w:cs="Times New Roman"/>
          <w:noProof w:val="0"/>
          <w:sz w:val="24"/>
          <w:szCs w:val="24"/>
        </w:rPr>
        <w:t>.</w:t>
      </w:r>
    </w:p>
    <w:p w:rsidR="00CD6643" w:rsidRPr="0007687C"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07687C">
        <w:rPr>
          <w:rFonts w:ascii="Times New Roman" w:hAnsi="Times New Roman" w:cs="Times New Roman"/>
          <w:noProof w:val="0"/>
          <w:sz w:val="24"/>
          <w:szCs w:val="24"/>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CD6643" w:rsidRPr="0007687C"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07687C">
        <w:rPr>
          <w:rFonts w:ascii="Times New Roman" w:hAnsi="Times New Roman" w:cs="Times New Roman"/>
          <w:noProof w:val="0"/>
          <w:sz w:val="24"/>
          <w:szCs w:val="24"/>
        </w:rPr>
        <w:t xml:space="preserve"> Сходные объекты закупки могут иметь ряд одинаковых показателей, установленных в </w:t>
      </w:r>
      <w:r>
        <w:rPr>
          <w:rFonts w:ascii="Times New Roman" w:hAnsi="Times New Roman" w:cs="Times New Roman"/>
          <w:noProof w:val="0"/>
          <w:sz w:val="24"/>
          <w:szCs w:val="24"/>
        </w:rPr>
        <w:t xml:space="preserve">аукционной </w:t>
      </w:r>
      <w:r w:rsidRPr="0007687C">
        <w:rPr>
          <w:rFonts w:ascii="Times New Roman" w:hAnsi="Times New Roman" w:cs="Times New Roman"/>
          <w:noProof w:val="0"/>
          <w:sz w:val="24"/>
          <w:szCs w:val="24"/>
        </w:rPr>
        <w:t xml:space="preserve">документации, но каждый объект индивидуализируется единственным образом только ему присущими параметрами (значениями). </w:t>
      </w:r>
    </w:p>
    <w:p w:rsidR="00CD6643" w:rsidRPr="0007687C"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B25106">
        <w:rPr>
          <w:rFonts w:ascii="Times New Roman" w:hAnsi="Times New Roman" w:cs="Times New Roman"/>
          <w:noProof w:val="0"/>
          <w:sz w:val="24"/>
          <w:szCs w:val="24"/>
          <w:highlight w:val="yellow"/>
        </w:rPr>
        <w:t>Предложение участника в отношении объекта закупки должно содержать конкретные значения показателей</w:t>
      </w:r>
      <w:r w:rsidRPr="0007687C">
        <w:rPr>
          <w:rFonts w:ascii="Times New Roman" w:hAnsi="Times New Roman" w:cs="Times New Roman"/>
          <w:noProof w:val="0"/>
          <w:sz w:val="24"/>
          <w:szCs w:val="24"/>
        </w:rPr>
        <w:t xml:space="preserve">, позволяющие  идентифицировать объект закупки, в том числе при приемке товара. </w:t>
      </w:r>
      <w:r w:rsidRPr="00B25106">
        <w:rPr>
          <w:rFonts w:ascii="Times New Roman" w:hAnsi="Times New Roman" w:cs="Times New Roman"/>
          <w:noProof w:val="0"/>
          <w:sz w:val="24"/>
          <w:szCs w:val="24"/>
          <w:highlight w:val="yellow"/>
        </w:rPr>
        <w:t>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CD6643" w:rsidRPr="0007687C"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07687C">
        <w:rPr>
          <w:rFonts w:ascii="Times New Roman" w:hAnsi="Times New Roman" w:cs="Times New Roman"/>
          <w:noProof w:val="0"/>
          <w:sz w:val="24"/>
          <w:szCs w:val="24"/>
        </w:rPr>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w:t>
      </w:r>
      <w:r>
        <w:rPr>
          <w:rFonts w:ascii="Times New Roman" w:hAnsi="Times New Roman" w:cs="Times New Roman"/>
          <w:noProof w:val="0"/>
          <w:sz w:val="24"/>
          <w:szCs w:val="24"/>
        </w:rPr>
        <w:t>электронного аукциона</w:t>
      </w:r>
      <w:r w:rsidRPr="0007687C">
        <w:rPr>
          <w:rFonts w:ascii="Times New Roman" w:hAnsi="Times New Roman" w:cs="Times New Roman"/>
          <w:noProof w:val="0"/>
          <w:sz w:val="24"/>
          <w:szCs w:val="24"/>
        </w:rPr>
        <w:t xml:space="preserve"> в отношении объекта закупки </w:t>
      </w:r>
      <w:r>
        <w:rPr>
          <w:rFonts w:ascii="Times New Roman" w:hAnsi="Times New Roman" w:cs="Times New Roman"/>
          <w:noProof w:val="0"/>
          <w:sz w:val="24"/>
          <w:szCs w:val="24"/>
        </w:rPr>
        <w:t xml:space="preserve">по таким показателям </w:t>
      </w:r>
      <w:r w:rsidRPr="0007687C">
        <w:rPr>
          <w:rFonts w:ascii="Times New Roman" w:hAnsi="Times New Roman" w:cs="Times New Roman"/>
          <w:noProof w:val="0"/>
          <w:sz w:val="24"/>
          <w:szCs w:val="24"/>
        </w:rPr>
        <w:t>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CD6643" w:rsidRPr="0007687C"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5665FE">
        <w:rPr>
          <w:rFonts w:ascii="Times New Roman" w:hAnsi="Times New Roman" w:cs="Times New Roman"/>
          <w:noProof w:val="0"/>
          <w:sz w:val="24"/>
          <w:szCs w:val="24"/>
          <w:highlight w:val="yellow"/>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w:t>
      </w:r>
      <w:r w:rsidRPr="0007687C">
        <w:rPr>
          <w:rFonts w:ascii="Times New Roman" w:hAnsi="Times New Roman" w:cs="Times New Roman"/>
          <w:noProof w:val="0"/>
          <w:sz w:val="24"/>
          <w:szCs w:val="24"/>
        </w:rPr>
        <w:t>,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CD6643" w:rsidRPr="0007687C"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07687C">
        <w:rPr>
          <w:rFonts w:ascii="Times New Roman" w:hAnsi="Times New Roman" w:cs="Times New Roman"/>
          <w:noProof w:val="0"/>
          <w:sz w:val="24"/>
          <w:szCs w:val="24"/>
        </w:rPr>
        <w:t xml:space="preserve">Предложение участника в отношении поставляемых товаров, товаров, используемых при выполнении работ, оказании услуг, с </w:t>
      </w:r>
      <w:r>
        <w:rPr>
          <w:rFonts w:ascii="Times New Roman" w:hAnsi="Times New Roman" w:cs="Times New Roman"/>
          <w:noProof w:val="0"/>
          <w:sz w:val="24"/>
          <w:szCs w:val="24"/>
        </w:rPr>
        <w:t>любыми</w:t>
      </w:r>
      <w:r w:rsidRPr="0007687C">
        <w:rPr>
          <w:rFonts w:ascii="Times New Roman" w:hAnsi="Times New Roman" w:cs="Times New Roman"/>
          <w:noProof w:val="0"/>
          <w:sz w:val="24"/>
          <w:szCs w:val="24"/>
        </w:rPr>
        <w:t xml:space="preserve"> товарным</w:t>
      </w:r>
      <w:r>
        <w:rPr>
          <w:rFonts w:ascii="Times New Roman" w:hAnsi="Times New Roman" w:cs="Times New Roman"/>
          <w:noProof w:val="0"/>
          <w:sz w:val="24"/>
          <w:szCs w:val="24"/>
        </w:rPr>
        <w:t>и</w:t>
      </w:r>
      <w:r w:rsidRPr="0007687C">
        <w:rPr>
          <w:rFonts w:ascii="Times New Roman" w:hAnsi="Times New Roman" w:cs="Times New Roman"/>
          <w:noProof w:val="0"/>
          <w:sz w:val="24"/>
          <w:szCs w:val="24"/>
        </w:rPr>
        <w:t xml:space="preserve"> знак</w:t>
      </w:r>
      <w:r>
        <w:rPr>
          <w:rFonts w:ascii="Times New Roman" w:hAnsi="Times New Roman" w:cs="Times New Roman"/>
          <w:noProof w:val="0"/>
          <w:sz w:val="24"/>
          <w:szCs w:val="24"/>
        </w:rPr>
        <w:t>а</w:t>
      </w:r>
      <w:r w:rsidRPr="0007687C">
        <w:rPr>
          <w:rFonts w:ascii="Times New Roman" w:hAnsi="Times New Roman" w:cs="Times New Roman"/>
          <w:noProof w:val="0"/>
          <w:sz w:val="24"/>
          <w:szCs w:val="24"/>
        </w:rPr>
        <w:t>м</w:t>
      </w:r>
      <w:r>
        <w:rPr>
          <w:rFonts w:ascii="Times New Roman" w:hAnsi="Times New Roman" w:cs="Times New Roman"/>
          <w:noProof w:val="0"/>
          <w:sz w:val="24"/>
          <w:szCs w:val="24"/>
        </w:rPr>
        <w:t>и</w:t>
      </w:r>
      <w:r w:rsidRPr="0007687C">
        <w:rPr>
          <w:rFonts w:ascii="Times New Roman" w:hAnsi="Times New Roman" w:cs="Times New Roman"/>
          <w:noProof w:val="0"/>
          <w:sz w:val="24"/>
          <w:szCs w:val="24"/>
        </w:rPr>
        <w:t xml:space="preserve"> </w:t>
      </w:r>
      <w:r w:rsidRPr="005665FE">
        <w:rPr>
          <w:rFonts w:ascii="Times New Roman" w:hAnsi="Times New Roman" w:cs="Times New Roman"/>
          <w:noProof w:val="0"/>
          <w:sz w:val="24"/>
          <w:szCs w:val="24"/>
          <w:highlight w:val="yellow"/>
        </w:rPr>
        <w:t>не должно сопровождаться словом «эквивалент»</w:t>
      </w:r>
      <w:r w:rsidRPr="0007687C">
        <w:rPr>
          <w:rFonts w:ascii="Times New Roman" w:hAnsi="Times New Roman" w:cs="Times New Roman"/>
          <w:noProof w:val="0"/>
          <w:sz w:val="24"/>
          <w:szCs w:val="24"/>
        </w:rPr>
        <w:t xml:space="preserve">. </w:t>
      </w:r>
    </w:p>
    <w:p w:rsidR="00CD6643" w:rsidRPr="0007687C"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07687C">
        <w:rPr>
          <w:rFonts w:ascii="Times New Roman" w:hAnsi="Times New Roman" w:cs="Times New Roman"/>
          <w:noProof w:val="0"/>
          <w:sz w:val="24"/>
          <w:szCs w:val="24"/>
        </w:rPr>
        <w:t xml:space="preserve">Значения показателей, предоставляемых участником, не должны допускать разночтений или иметь  двусмысленное толкование. </w:t>
      </w:r>
    </w:p>
    <w:p w:rsidR="00CD6643" w:rsidRDefault="00CD6643" w:rsidP="00A718F6">
      <w:pPr>
        <w:spacing w:after="0" w:line="240" w:lineRule="auto"/>
        <w:ind w:firstLine="540"/>
        <w:jc w:val="both"/>
        <w:rPr>
          <w:rFonts w:ascii="Times New Roman" w:hAnsi="Times New Roman" w:cs="Times New Roman"/>
          <w:noProof w:val="0"/>
          <w:sz w:val="24"/>
          <w:szCs w:val="24"/>
          <w:lang w:eastAsia="ru-RU"/>
        </w:rPr>
      </w:pPr>
      <w:r w:rsidRPr="00AF1052">
        <w:rPr>
          <w:rFonts w:ascii="Times New Roman" w:hAnsi="Times New Roman" w:cs="Times New Roman"/>
          <w:noProof w:val="0"/>
          <w:sz w:val="24"/>
          <w:szCs w:val="24"/>
          <w:lang w:eastAsia="ru-RU"/>
        </w:rPr>
        <w:t xml:space="preserve">При закупке лекарственного(-х) средства(-в) предложение участника помимо требуемых показателей должно содержать торговые наименования предлагаемых к поставке лекарственных средств, позволяющие идентифицировать каждое единственным </w:t>
      </w:r>
      <w:r w:rsidRPr="00AF1052">
        <w:rPr>
          <w:rFonts w:ascii="Times New Roman" w:hAnsi="Times New Roman" w:cs="Times New Roman"/>
          <w:noProof w:val="0"/>
          <w:sz w:val="24"/>
          <w:szCs w:val="24"/>
          <w:lang w:eastAsia="ru-RU"/>
        </w:rPr>
        <w:lastRenderedPageBreak/>
        <w:t>образом в рамках одного установленного международного непатентованного наименования.</w:t>
      </w:r>
    </w:p>
    <w:p w:rsidR="00CD6643" w:rsidRDefault="00CD6643" w:rsidP="00C84D76">
      <w:pPr>
        <w:autoSpaceDE w:val="0"/>
        <w:autoSpaceDN w:val="0"/>
        <w:adjustRightInd w:val="0"/>
        <w:spacing w:after="0" w:line="240" w:lineRule="auto"/>
        <w:ind w:firstLine="540"/>
        <w:jc w:val="both"/>
        <w:rPr>
          <w:rFonts w:ascii="Times New Roman" w:hAnsi="Times New Roman" w:cs="Times New Roman"/>
          <w:noProof w:val="0"/>
          <w:sz w:val="24"/>
          <w:szCs w:val="24"/>
        </w:rPr>
      </w:pPr>
      <w:r w:rsidRPr="006010C0">
        <w:rPr>
          <w:rFonts w:ascii="Times New Roman" w:hAnsi="Times New Roman" w:cs="Times New Roman"/>
          <w:noProof w:val="0"/>
          <w:sz w:val="24"/>
          <w:szCs w:val="24"/>
        </w:rPr>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Разделе </w:t>
      </w:r>
      <w:r>
        <w:rPr>
          <w:rFonts w:ascii="Times New Roman" w:hAnsi="Times New Roman" w:cs="Times New Roman"/>
          <w:noProof w:val="0"/>
          <w:sz w:val="24"/>
          <w:szCs w:val="24"/>
        </w:rPr>
        <w:t>2</w:t>
      </w:r>
      <w:r w:rsidRPr="006010C0">
        <w:rPr>
          <w:rFonts w:ascii="Times New Roman" w:hAnsi="Times New Roman" w:cs="Times New Roman"/>
          <w:noProof w:val="0"/>
          <w:sz w:val="24"/>
          <w:szCs w:val="24"/>
        </w:rPr>
        <w:t xml:space="preserve"> «Описание объекта закупки» документации.</w:t>
      </w:r>
    </w:p>
    <w:p w:rsidR="00CD6643" w:rsidRPr="00DB4A50" w:rsidRDefault="00CD6643" w:rsidP="00DB4A50">
      <w:pPr>
        <w:pStyle w:val="ConsPlusNormal"/>
        <w:ind w:firstLine="540"/>
        <w:jc w:val="both"/>
        <w:rPr>
          <w:rFonts w:ascii="Times New Roman" w:hAnsi="Times New Roman" w:cs="Times New Roman"/>
          <w:sz w:val="24"/>
          <w:szCs w:val="24"/>
          <w:lang w:eastAsia="en-US"/>
        </w:rPr>
      </w:pPr>
      <w:r w:rsidRPr="00DB4A50">
        <w:rPr>
          <w:rFonts w:ascii="Times New Roman" w:hAnsi="Times New Roman" w:cs="Times New Roman"/>
          <w:sz w:val="24"/>
          <w:szCs w:val="24"/>
          <w:lang w:eastAsia="en-US"/>
        </w:rPr>
        <w:t>В случае если Разделом 1 «Информационная карта»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приказом Министерства экономического развития РФ от 25.03.2014 г. № 155 «Об условиях допуска товаров, происходящих из иностранных государств, для целей осуществления закупок товаров, работ, услуг для обеспечения нужд государственных имуниципальных заказчиков</w:t>
      </w:r>
      <w:r w:rsidRPr="00ED5FE9">
        <w:rPr>
          <w:rFonts w:ascii="Times New Roman" w:hAnsi="Times New Roman" w:cs="Times New Roman"/>
          <w:sz w:val="24"/>
          <w:szCs w:val="24"/>
          <w:lang w:eastAsia="en-US"/>
        </w:rPr>
        <w:t xml:space="preserve">», и в </w:t>
      </w:r>
      <w:r w:rsidR="00BF0B39" w:rsidRPr="00ED5FE9">
        <w:rPr>
          <w:rFonts w:ascii="Times New Roman" w:hAnsi="Times New Roman" w:cs="Times New Roman"/>
          <w:sz w:val="24"/>
          <w:szCs w:val="24"/>
          <w:lang w:eastAsia="en-US"/>
        </w:rPr>
        <w:t xml:space="preserve">целях применения положений данного приказа в </w:t>
      </w:r>
      <w:r w:rsidRPr="00ED5FE9">
        <w:rPr>
          <w:rFonts w:ascii="Times New Roman" w:hAnsi="Times New Roman" w:cs="Times New Roman"/>
          <w:sz w:val="24"/>
          <w:szCs w:val="24"/>
          <w:lang w:eastAsia="en-US"/>
        </w:rPr>
        <w:t>описании объекта закупки в отношении каждой товарной позиции указан показатель «Страна происхождения товара», сопровождаемый значением «Россия и (или) Белоруссия и (или) Казахстан и (или) иное иностранное государство», участник в своей заявке на участие в закупке должен указать конкретн</w:t>
      </w:r>
      <w:r w:rsidR="00816CA2" w:rsidRPr="00ED5FE9">
        <w:rPr>
          <w:rFonts w:ascii="Times New Roman" w:hAnsi="Times New Roman" w:cs="Times New Roman"/>
          <w:sz w:val="24"/>
          <w:szCs w:val="24"/>
          <w:lang w:eastAsia="en-US"/>
        </w:rPr>
        <w:t xml:space="preserve">ую страну происхождения товара. Если же по одной товарной позиции предполагается «смешанная» поставка товара, т.е. наряду со страной, входящей в  группу </w:t>
      </w:r>
      <w:r w:rsidR="00A538E3" w:rsidRPr="00ED5FE9">
        <w:rPr>
          <w:rFonts w:ascii="Times New Roman" w:hAnsi="Times New Roman" w:cs="Times New Roman"/>
          <w:sz w:val="24"/>
          <w:szCs w:val="24"/>
          <w:lang w:eastAsia="en-US"/>
        </w:rPr>
        <w:t>«</w:t>
      </w:r>
      <w:r w:rsidR="00816CA2" w:rsidRPr="00ED5FE9">
        <w:rPr>
          <w:rFonts w:ascii="Times New Roman" w:hAnsi="Times New Roman" w:cs="Times New Roman"/>
          <w:sz w:val="24"/>
          <w:szCs w:val="24"/>
          <w:lang w:eastAsia="en-US"/>
        </w:rPr>
        <w:t>Россия, Белоруссия, Казахстан</w:t>
      </w:r>
      <w:r w:rsidR="00A538E3" w:rsidRPr="00ED5FE9">
        <w:rPr>
          <w:rFonts w:ascii="Times New Roman" w:hAnsi="Times New Roman" w:cs="Times New Roman"/>
          <w:sz w:val="24"/>
          <w:szCs w:val="24"/>
          <w:lang w:eastAsia="en-US"/>
        </w:rPr>
        <w:t>»</w:t>
      </w:r>
      <w:r w:rsidR="00816CA2" w:rsidRPr="00ED5FE9">
        <w:rPr>
          <w:rFonts w:ascii="Times New Roman" w:hAnsi="Times New Roman" w:cs="Times New Roman"/>
          <w:sz w:val="24"/>
          <w:szCs w:val="24"/>
          <w:lang w:eastAsia="en-US"/>
        </w:rPr>
        <w:t xml:space="preserve">, будет осуществляться поставка из иного иностранного государства, необходимо разбить данную товарную позицию соответствующим образом по количественному составу. </w:t>
      </w:r>
      <w:r w:rsidRPr="00ED5FE9">
        <w:rPr>
          <w:rFonts w:ascii="Times New Roman" w:hAnsi="Times New Roman" w:cs="Times New Roman"/>
          <w:sz w:val="24"/>
          <w:szCs w:val="24"/>
          <w:lang w:eastAsia="en-US"/>
        </w:rPr>
        <w:t>Страной происхождения товаров считается страна, в которой товары были полностью произведены</w:t>
      </w:r>
      <w:r w:rsidRPr="00DB4A50">
        <w:rPr>
          <w:rFonts w:ascii="Times New Roman" w:hAnsi="Times New Roman" w:cs="Times New Roman"/>
          <w:sz w:val="24"/>
          <w:szCs w:val="24"/>
          <w:lang w:eastAsia="en-US"/>
        </w:rPr>
        <w:t xml:space="preserve">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w:t>
      </w:r>
      <w:hyperlink r:id="rId11" w:history="1">
        <w:r w:rsidRPr="00DB4A50">
          <w:rPr>
            <w:rFonts w:ascii="Times New Roman" w:hAnsi="Times New Roman" w:cs="Times New Roman"/>
            <w:sz w:val="24"/>
            <w:szCs w:val="24"/>
            <w:lang w:eastAsia="en-US"/>
          </w:rPr>
          <w:t>Пункт 1 статьи 58</w:t>
        </w:r>
      </w:hyperlink>
      <w:r w:rsidRPr="00DB4A50">
        <w:rPr>
          <w:rFonts w:ascii="Times New Roman" w:hAnsi="Times New Roman" w:cs="Times New Roman"/>
          <w:sz w:val="24"/>
          <w:szCs w:val="24"/>
          <w:lang w:eastAsia="en-US"/>
        </w:rPr>
        <w:t xml:space="preserve">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Ответственность за достоверность сведений о стране происхождения товара, указанного в заявке на участие в аукционе</w:t>
      </w:r>
      <w:r w:rsidR="000D4B86">
        <w:rPr>
          <w:rFonts w:ascii="Times New Roman" w:hAnsi="Times New Roman" w:cs="Times New Roman"/>
          <w:sz w:val="24"/>
          <w:szCs w:val="24"/>
          <w:lang w:eastAsia="en-US"/>
        </w:rPr>
        <w:t>,</w:t>
      </w:r>
      <w:r w:rsidRPr="00DB4A50">
        <w:rPr>
          <w:rFonts w:ascii="Times New Roman" w:hAnsi="Times New Roman" w:cs="Times New Roman"/>
          <w:sz w:val="24"/>
          <w:szCs w:val="24"/>
          <w:lang w:eastAsia="en-US"/>
        </w:rPr>
        <w:t xml:space="preserve"> несет участник закупки. </w:t>
      </w:r>
    </w:p>
    <w:p w:rsidR="00CD6643" w:rsidRPr="006010C0" w:rsidRDefault="00CD6643" w:rsidP="00DB4A50">
      <w:pPr>
        <w:pStyle w:val="ConsPlusNormal"/>
        <w:ind w:firstLine="540"/>
        <w:jc w:val="both"/>
        <w:rPr>
          <w:rFonts w:ascii="Times New Roman" w:hAnsi="Times New Roman" w:cs="Times New Roman"/>
          <w:sz w:val="24"/>
          <w:szCs w:val="24"/>
        </w:rPr>
      </w:pPr>
      <w:r w:rsidRPr="00DB4A50">
        <w:rPr>
          <w:rFonts w:ascii="Times New Roman" w:hAnsi="Times New Roman" w:cs="Times New Roman"/>
          <w:sz w:val="24"/>
          <w:szCs w:val="24"/>
          <w:lang w:eastAsia="en-US"/>
        </w:rPr>
        <w:t>Участник в заявке на участие в закупке вправе указать  соотношение долей товаров российского (белорусского и (или) казахстанского) и иностранного происхождения по отношению к предлагаемой цене контракта. В случае если участником в заявке на участие в закупке не продекларировано соотношение долей товаров российского (белорусского и (или) казахстанского)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CD6643" w:rsidRPr="0007687C" w:rsidRDefault="00CD6643" w:rsidP="0007687C">
      <w:pPr>
        <w:autoSpaceDE w:val="0"/>
        <w:autoSpaceDN w:val="0"/>
        <w:adjustRightInd w:val="0"/>
        <w:spacing w:after="0" w:line="240" w:lineRule="auto"/>
        <w:ind w:firstLine="540"/>
        <w:jc w:val="both"/>
        <w:rPr>
          <w:rFonts w:ascii="Times New Roman" w:hAnsi="Times New Roman" w:cs="Times New Roman"/>
          <w:noProof w:val="0"/>
          <w:sz w:val="24"/>
          <w:szCs w:val="24"/>
        </w:rPr>
      </w:pPr>
      <w:r w:rsidRPr="00B32E44">
        <w:rPr>
          <w:rFonts w:ascii="Times New Roman" w:hAnsi="Times New Roman" w:cs="Times New Roman"/>
          <w:noProof w:val="0"/>
          <w:sz w:val="24"/>
          <w:szCs w:val="24"/>
          <w:highlight w:val="yellow"/>
        </w:rPr>
        <w:t>Описание объекта закупки</w:t>
      </w:r>
      <w:r w:rsidRPr="0007687C">
        <w:rPr>
          <w:rFonts w:ascii="Times New Roman" w:hAnsi="Times New Roman" w:cs="Times New Roman"/>
          <w:noProof w:val="0"/>
          <w:sz w:val="24"/>
          <w:szCs w:val="24"/>
        </w:rPr>
        <w:t xml:space="preserve"> в графе «</w:t>
      </w:r>
      <w:r w:rsidR="004355ED">
        <w:rPr>
          <w:rFonts w:ascii="Times New Roman" w:hAnsi="Times New Roman" w:cs="Times New Roman"/>
          <w:noProof w:val="0"/>
          <w:sz w:val="24"/>
          <w:szCs w:val="24"/>
        </w:rPr>
        <w:t>Наименование п</w:t>
      </w:r>
      <w:r w:rsidRPr="0007687C">
        <w:rPr>
          <w:rFonts w:ascii="Times New Roman" w:hAnsi="Times New Roman" w:cs="Times New Roman"/>
          <w:noProof w:val="0"/>
          <w:sz w:val="24"/>
          <w:szCs w:val="24"/>
        </w:rPr>
        <w:t>оказател</w:t>
      </w:r>
      <w:r w:rsidR="004355ED">
        <w:rPr>
          <w:rFonts w:ascii="Times New Roman" w:hAnsi="Times New Roman" w:cs="Times New Roman"/>
          <w:noProof w:val="0"/>
          <w:sz w:val="24"/>
          <w:szCs w:val="24"/>
        </w:rPr>
        <w:t>я</w:t>
      </w:r>
      <w:r w:rsidRPr="0007687C">
        <w:rPr>
          <w:rFonts w:ascii="Times New Roman" w:hAnsi="Times New Roman" w:cs="Times New Roman"/>
          <w:noProof w:val="0"/>
          <w:sz w:val="24"/>
          <w:szCs w:val="24"/>
        </w:rPr>
        <w:t>, ед.изм.</w:t>
      </w:r>
      <w:r w:rsidR="004355ED" w:rsidRPr="004355ED">
        <w:rPr>
          <w:rFonts w:ascii="Times New Roman" w:hAnsi="Times New Roman" w:cs="Times New Roman"/>
          <w:noProof w:val="0"/>
          <w:sz w:val="24"/>
          <w:szCs w:val="24"/>
        </w:rPr>
        <w:t>показателя</w:t>
      </w:r>
      <w:r w:rsidRPr="0007687C">
        <w:rPr>
          <w:rFonts w:ascii="Times New Roman" w:hAnsi="Times New Roman" w:cs="Times New Roman"/>
          <w:noProof w:val="0"/>
          <w:sz w:val="24"/>
          <w:szCs w:val="24"/>
        </w:rPr>
        <w:t xml:space="preserve">» может содержать показатели, значения которых </w:t>
      </w:r>
      <w:r w:rsidRPr="00B32E44">
        <w:rPr>
          <w:rFonts w:ascii="Times New Roman" w:hAnsi="Times New Roman" w:cs="Times New Roman"/>
          <w:noProof w:val="0"/>
          <w:sz w:val="24"/>
          <w:szCs w:val="24"/>
          <w:highlight w:val="yellow"/>
          <w:u w:val="single"/>
        </w:rPr>
        <w:t>не могут быть определены однозначным образом</w:t>
      </w:r>
      <w:r w:rsidRPr="00B32E44">
        <w:rPr>
          <w:rFonts w:ascii="Times New Roman" w:hAnsi="Times New Roman" w:cs="Times New Roman"/>
          <w:noProof w:val="0"/>
          <w:sz w:val="24"/>
          <w:szCs w:val="24"/>
          <w:highlight w:val="yellow"/>
        </w:rPr>
        <w:t xml:space="preserve"> (одним числовым значением)</w:t>
      </w:r>
      <w:r w:rsidRPr="0007687C">
        <w:rPr>
          <w:rFonts w:ascii="Times New Roman" w:hAnsi="Times New Roman" w:cs="Times New Roman"/>
          <w:noProof w:val="0"/>
          <w:sz w:val="24"/>
          <w:szCs w:val="24"/>
        </w:rPr>
        <w:t xml:space="preserve">,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w:t>
      </w:r>
      <w:r w:rsidRPr="00B32E44">
        <w:rPr>
          <w:rFonts w:ascii="Times New Roman" w:hAnsi="Times New Roman" w:cs="Times New Roman"/>
          <w:noProof w:val="0"/>
          <w:sz w:val="24"/>
          <w:szCs w:val="24"/>
          <w:highlight w:val="yellow"/>
        </w:rPr>
        <w:t>Показатели в таком случае устанавливаются в связке со словосочетаниями «не менее» или «не более»</w:t>
      </w:r>
      <w:r w:rsidRPr="0007687C">
        <w:rPr>
          <w:rFonts w:ascii="Times New Roman" w:hAnsi="Times New Roman" w:cs="Times New Roman"/>
          <w:noProof w:val="0"/>
          <w:sz w:val="24"/>
          <w:szCs w:val="24"/>
        </w:rPr>
        <w:t xml:space="preserve">, или иным аналогичным образом, </w:t>
      </w:r>
      <w:r w:rsidRPr="00B32E44">
        <w:rPr>
          <w:rFonts w:ascii="Times New Roman" w:hAnsi="Times New Roman" w:cs="Times New Roman"/>
          <w:noProof w:val="0"/>
          <w:sz w:val="24"/>
          <w:szCs w:val="24"/>
          <w:highlight w:val="yellow"/>
        </w:rPr>
        <w:t>и содержатся в графе «</w:t>
      </w:r>
      <w:r w:rsidR="00FF50C8" w:rsidRPr="00B32E44">
        <w:rPr>
          <w:rFonts w:ascii="Times New Roman" w:hAnsi="Times New Roman" w:cs="Times New Roman"/>
          <w:noProof w:val="0"/>
          <w:sz w:val="24"/>
          <w:szCs w:val="24"/>
          <w:highlight w:val="yellow"/>
        </w:rPr>
        <w:t>Наименование показателя, ед.изм.показателя</w:t>
      </w:r>
      <w:r w:rsidRPr="00B32E44">
        <w:rPr>
          <w:rFonts w:ascii="Times New Roman" w:hAnsi="Times New Roman" w:cs="Times New Roman"/>
          <w:noProof w:val="0"/>
          <w:sz w:val="24"/>
          <w:szCs w:val="24"/>
          <w:highlight w:val="yellow"/>
        </w:rPr>
        <w:t>»,</w:t>
      </w:r>
      <w:r w:rsidRPr="0007687C">
        <w:rPr>
          <w:rFonts w:ascii="Times New Roman" w:hAnsi="Times New Roman" w:cs="Times New Roman"/>
          <w:noProof w:val="0"/>
          <w:sz w:val="24"/>
          <w:szCs w:val="24"/>
        </w:rPr>
        <w:t xml:space="preserve"> а в графе «</w:t>
      </w:r>
      <w:r w:rsidR="00FF50C8">
        <w:rPr>
          <w:rFonts w:ascii="Times New Roman" w:hAnsi="Times New Roman" w:cs="Times New Roman"/>
          <w:noProof w:val="0"/>
          <w:sz w:val="24"/>
          <w:szCs w:val="24"/>
        </w:rPr>
        <w:t>Описание, з</w:t>
      </w:r>
      <w:r w:rsidRPr="0007687C">
        <w:rPr>
          <w:rFonts w:ascii="Times New Roman" w:hAnsi="Times New Roman" w:cs="Times New Roman"/>
          <w:noProof w:val="0"/>
          <w:sz w:val="24"/>
          <w:szCs w:val="24"/>
        </w:rPr>
        <w:t>начение» указывает</w:t>
      </w:r>
      <w:r>
        <w:rPr>
          <w:rFonts w:ascii="Times New Roman" w:hAnsi="Times New Roman" w:cs="Times New Roman"/>
          <w:noProof w:val="0"/>
          <w:sz w:val="24"/>
          <w:szCs w:val="24"/>
        </w:rPr>
        <w:t>с</w:t>
      </w:r>
      <w:r w:rsidRPr="0007687C">
        <w:rPr>
          <w:rFonts w:ascii="Times New Roman" w:hAnsi="Times New Roman" w:cs="Times New Roman"/>
          <w:noProof w:val="0"/>
          <w:sz w:val="24"/>
          <w:szCs w:val="24"/>
        </w:rPr>
        <w:t xml:space="preserve">я их предельная величина (максимальная или минимальная).  </w:t>
      </w:r>
      <w:r w:rsidRPr="00441678">
        <w:rPr>
          <w:rFonts w:ascii="Times New Roman" w:hAnsi="Times New Roman" w:cs="Times New Roman"/>
          <w:noProof w:val="0"/>
          <w:sz w:val="24"/>
          <w:szCs w:val="24"/>
          <w:highlight w:val="yellow"/>
        </w:rPr>
        <w:t>Словосочетание «не менее» или «не более», или аналогичное ему  из графы «</w:t>
      </w:r>
      <w:r w:rsidR="00FF50C8" w:rsidRPr="00441678">
        <w:rPr>
          <w:rFonts w:ascii="Times New Roman" w:hAnsi="Times New Roman" w:cs="Times New Roman"/>
          <w:noProof w:val="0"/>
          <w:sz w:val="24"/>
          <w:szCs w:val="24"/>
          <w:highlight w:val="yellow"/>
        </w:rPr>
        <w:t>Наименование показателя, ед.изм.показателя</w:t>
      </w:r>
      <w:r w:rsidRPr="00441678">
        <w:rPr>
          <w:rFonts w:ascii="Times New Roman" w:hAnsi="Times New Roman" w:cs="Times New Roman"/>
          <w:noProof w:val="0"/>
          <w:sz w:val="24"/>
          <w:szCs w:val="24"/>
          <w:highlight w:val="yellow"/>
        </w:rPr>
        <w:t>» не исключается.</w:t>
      </w:r>
      <w:r w:rsidRPr="0007687C">
        <w:rPr>
          <w:rFonts w:ascii="Times New Roman" w:hAnsi="Times New Roman" w:cs="Times New Roman"/>
          <w:noProof w:val="0"/>
          <w:sz w:val="24"/>
          <w:szCs w:val="24"/>
        </w:rPr>
        <w:t xml:space="preserve">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CD6643" w:rsidRPr="0007687C" w:rsidRDefault="00CD6643" w:rsidP="0007687C">
      <w:pPr>
        <w:pStyle w:val="3"/>
        <w:ind w:right="-57" w:firstLine="708"/>
        <w:rPr>
          <w:rFonts w:ascii="Times New Roman" w:hAnsi="Times New Roman" w:cs="Times New Roman"/>
        </w:rPr>
      </w:pP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lastRenderedPageBreak/>
        <w:t>Пример:</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126"/>
        <w:gridCol w:w="1984"/>
        <w:gridCol w:w="2127"/>
      </w:tblGrid>
      <w:tr w:rsidR="00CD6643" w:rsidRPr="00A0355A">
        <w:tc>
          <w:tcPr>
            <w:tcW w:w="3510" w:type="dxa"/>
            <w:vAlign w:val="center"/>
          </w:tcPr>
          <w:p w:rsidR="00CD6643" w:rsidRPr="00CE19FD" w:rsidRDefault="00FF50C8" w:rsidP="00FF50C8">
            <w:pPr>
              <w:pStyle w:val="3"/>
              <w:ind w:right="-57" w:firstLine="708"/>
              <w:rPr>
                <w:rFonts w:ascii="Times New Roman" w:hAnsi="Times New Roman" w:cs="Times New Roman"/>
              </w:rPr>
            </w:pPr>
            <w:r>
              <w:rPr>
                <w:rFonts w:ascii="Times New Roman" w:hAnsi="Times New Roman" w:cs="Times New Roman"/>
              </w:rPr>
              <w:t>Наименование п</w:t>
            </w:r>
            <w:r w:rsidRPr="0007687C">
              <w:rPr>
                <w:rFonts w:ascii="Times New Roman" w:hAnsi="Times New Roman" w:cs="Times New Roman"/>
              </w:rPr>
              <w:t>оказател</w:t>
            </w:r>
            <w:r>
              <w:rPr>
                <w:rFonts w:ascii="Times New Roman" w:hAnsi="Times New Roman" w:cs="Times New Roman"/>
              </w:rPr>
              <w:t>я</w:t>
            </w:r>
            <w:r w:rsidRPr="0007687C">
              <w:rPr>
                <w:rFonts w:ascii="Times New Roman" w:hAnsi="Times New Roman" w:cs="Times New Roman"/>
              </w:rPr>
              <w:t>, ед.изм.</w:t>
            </w:r>
            <w:r w:rsidRPr="004355ED">
              <w:rPr>
                <w:rFonts w:ascii="Times New Roman" w:hAnsi="Times New Roman" w:cs="Times New Roman"/>
              </w:rPr>
              <w:t>показателя</w:t>
            </w:r>
          </w:p>
        </w:tc>
        <w:tc>
          <w:tcPr>
            <w:tcW w:w="2126"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Значение, установленное заказчиком</w:t>
            </w:r>
          </w:p>
        </w:tc>
        <w:tc>
          <w:tcPr>
            <w:tcW w:w="1984"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c>
          <w:tcPr>
            <w:tcW w:w="2127"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r>
      <w:tr w:rsidR="00CD6643" w:rsidRPr="00A0355A">
        <w:tc>
          <w:tcPr>
            <w:tcW w:w="3510" w:type="dxa"/>
          </w:tcPr>
          <w:p w:rsidR="00CD6643" w:rsidRPr="00CE19FD" w:rsidRDefault="00CD6643" w:rsidP="00A0355A">
            <w:pPr>
              <w:pStyle w:val="3"/>
              <w:ind w:right="-57"/>
              <w:jc w:val="left"/>
              <w:rPr>
                <w:rFonts w:ascii="Times New Roman" w:hAnsi="Times New Roman" w:cs="Times New Roman"/>
              </w:rPr>
            </w:pPr>
            <w:r w:rsidRPr="00CE19FD">
              <w:rPr>
                <w:rFonts w:ascii="Times New Roman" w:hAnsi="Times New Roman" w:cs="Times New Roman"/>
              </w:rPr>
              <w:t xml:space="preserve">Водопоглощение, %, не более </w:t>
            </w:r>
          </w:p>
        </w:tc>
        <w:tc>
          <w:tcPr>
            <w:tcW w:w="2126"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3</w:t>
            </w:r>
          </w:p>
        </w:tc>
        <w:tc>
          <w:tcPr>
            <w:tcW w:w="1984"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3</w:t>
            </w:r>
          </w:p>
        </w:tc>
        <w:tc>
          <w:tcPr>
            <w:tcW w:w="2127" w:type="dxa"/>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2</w:t>
            </w:r>
          </w:p>
        </w:tc>
      </w:tr>
      <w:tr w:rsidR="00CD6643" w:rsidRPr="00A0355A">
        <w:tc>
          <w:tcPr>
            <w:tcW w:w="3510" w:type="dxa"/>
          </w:tcPr>
          <w:p w:rsidR="00CD6643" w:rsidRPr="00CE19FD" w:rsidRDefault="00CD6643" w:rsidP="00A0355A">
            <w:pPr>
              <w:pStyle w:val="3"/>
              <w:ind w:right="-57"/>
              <w:jc w:val="left"/>
              <w:rPr>
                <w:rFonts w:ascii="Times New Roman" w:hAnsi="Times New Roman" w:cs="Times New Roman"/>
              </w:rPr>
            </w:pPr>
            <w:r w:rsidRPr="00CE19FD">
              <w:rPr>
                <w:rFonts w:ascii="Times New Roman" w:hAnsi="Times New Roman" w:cs="Times New Roman"/>
              </w:rPr>
              <w:t xml:space="preserve">Растяжимость  при 25°C, см, </w:t>
            </w:r>
            <w:bookmarkStart w:id="0" w:name="YANDEX_2"/>
            <w:bookmarkEnd w:id="0"/>
            <w:r w:rsidRPr="00CE19FD">
              <w:rPr>
                <w:rFonts w:ascii="Times New Roman" w:hAnsi="Times New Roman" w:cs="Times New Roman"/>
              </w:rPr>
              <w:t> не </w:t>
            </w:r>
            <w:bookmarkStart w:id="1" w:name="YANDEX_3"/>
            <w:bookmarkEnd w:id="1"/>
            <w:r w:rsidRPr="00CE19FD">
              <w:rPr>
                <w:rFonts w:ascii="Times New Roman" w:hAnsi="Times New Roman" w:cs="Times New Roman"/>
              </w:rPr>
              <w:t> менее</w:t>
            </w:r>
            <w:r w:rsidRPr="00CE19FD">
              <w:t> </w:t>
            </w:r>
          </w:p>
        </w:tc>
        <w:tc>
          <w:tcPr>
            <w:tcW w:w="2126"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25</w:t>
            </w:r>
          </w:p>
        </w:tc>
        <w:tc>
          <w:tcPr>
            <w:tcW w:w="1984"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25</w:t>
            </w:r>
          </w:p>
        </w:tc>
        <w:tc>
          <w:tcPr>
            <w:tcW w:w="2127" w:type="dxa"/>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30</w:t>
            </w:r>
          </w:p>
        </w:tc>
      </w:tr>
      <w:tr w:rsidR="00CD6643" w:rsidRPr="00A0355A">
        <w:tc>
          <w:tcPr>
            <w:tcW w:w="3510" w:type="dxa"/>
          </w:tcPr>
          <w:p w:rsidR="00CD6643" w:rsidRPr="00CE19FD" w:rsidRDefault="00CD6643" w:rsidP="00A0355A">
            <w:pPr>
              <w:pStyle w:val="3"/>
              <w:ind w:right="-57"/>
              <w:jc w:val="left"/>
              <w:rPr>
                <w:rFonts w:ascii="Times New Roman" w:hAnsi="Times New Roman" w:cs="Times New Roman"/>
              </w:rPr>
            </w:pPr>
            <w:r w:rsidRPr="00CE19FD">
              <w:rPr>
                <w:rFonts w:ascii="Times New Roman" w:hAnsi="Times New Roman" w:cs="Times New Roman"/>
              </w:rPr>
              <w:t>Прочность сцепления с основанием, МПа, не менее </w:t>
            </w:r>
          </w:p>
        </w:tc>
        <w:tc>
          <w:tcPr>
            <w:tcW w:w="2126"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0,1</w:t>
            </w:r>
          </w:p>
        </w:tc>
        <w:tc>
          <w:tcPr>
            <w:tcW w:w="1984"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0,1</w:t>
            </w:r>
          </w:p>
        </w:tc>
        <w:tc>
          <w:tcPr>
            <w:tcW w:w="2127" w:type="dxa"/>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0,15</w:t>
            </w:r>
          </w:p>
        </w:tc>
      </w:tr>
    </w:tbl>
    <w:p w:rsidR="00CD6643" w:rsidRDefault="00CD6643" w:rsidP="0007687C">
      <w:pPr>
        <w:pStyle w:val="3"/>
        <w:ind w:right="-57" w:firstLine="708"/>
        <w:rPr>
          <w:rFonts w:ascii="Times New Roman" w:hAnsi="Times New Roman" w:cs="Times New Roman"/>
        </w:rPr>
      </w:pPr>
    </w:p>
    <w:p w:rsidR="00A538E3" w:rsidRDefault="00291FD4" w:rsidP="0007687C">
      <w:pPr>
        <w:pStyle w:val="3"/>
        <w:ind w:right="-57" w:firstLine="708"/>
        <w:rPr>
          <w:rFonts w:ascii="Times New Roman" w:hAnsi="Times New Roman" w:cs="Times New Roman"/>
        </w:rPr>
      </w:pPr>
      <w:r w:rsidRPr="00ED5FE9">
        <w:rPr>
          <w:rFonts w:ascii="Times New Roman" w:hAnsi="Times New Roman" w:cs="Times New Roman"/>
        </w:rPr>
        <w:t xml:space="preserve">Исключение </w:t>
      </w:r>
      <w:r w:rsidRPr="00ED5FE9">
        <w:rPr>
          <w:rFonts w:ascii="Times New Roman" w:hAnsi="Times New Roman" w:cs="Times New Roman"/>
          <w:u w:val="single"/>
        </w:rPr>
        <w:t>из показателя</w:t>
      </w:r>
      <w:r w:rsidR="00441678">
        <w:rPr>
          <w:rFonts w:ascii="Times New Roman" w:hAnsi="Times New Roman" w:cs="Times New Roman"/>
          <w:u w:val="single"/>
        </w:rPr>
        <w:t xml:space="preserve"> </w:t>
      </w:r>
      <w:r w:rsidR="00A275DC" w:rsidRPr="00ED5FE9">
        <w:rPr>
          <w:rFonts w:ascii="Times New Roman" w:hAnsi="Times New Roman" w:cs="Times New Roman"/>
        </w:rPr>
        <w:t xml:space="preserve">товара </w:t>
      </w:r>
      <w:r w:rsidRPr="00ED5FE9">
        <w:rPr>
          <w:rFonts w:ascii="Times New Roman" w:hAnsi="Times New Roman" w:cs="Times New Roman"/>
        </w:rPr>
        <w:t xml:space="preserve">словосочетаний «не более» или «не менее»  или аналогичных по смыслу («не хуже, «не ниже» и т.д.) с указанием </w:t>
      </w:r>
      <w:r w:rsidR="00D042CA" w:rsidRPr="00ED5FE9">
        <w:rPr>
          <w:rFonts w:ascii="Times New Roman" w:hAnsi="Times New Roman" w:cs="Times New Roman"/>
        </w:rPr>
        <w:t xml:space="preserve">его </w:t>
      </w:r>
      <w:r w:rsidRPr="00ED5FE9">
        <w:rPr>
          <w:rFonts w:ascii="Times New Roman" w:hAnsi="Times New Roman" w:cs="Times New Roman"/>
        </w:rPr>
        <w:t xml:space="preserve">конкретного значения означает, что </w:t>
      </w:r>
      <w:r w:rsidR="00D042CA" w:rsidRPr="00ED5FE9">
        <w:rPr>
          <w:rFonts w:ascii="Times New Roman" w:hAnsi="Times New Roman" w:cs="Times New Roman"/>
        </w:rPr>
        <w:t xml:space="preserve">по рассматриваемой позиции </w:t>
      </w:r>
      <w:r w:rsidRPr="00ED5FE9">
        <w:rPr>
          <w:rFonts w:ascii="Times New Roman" w:hAnsi="Times New Roman" w:cs="Times New Roman"/>
        </w:rPr>
        <w:t xml:space="preserve">каждая единица </w:t>
      </w:r>
      <w:r w:rsidR="00FF6B44" w:rsidRPr="00ED5FE9">
        <w:rPr>
          <w:rFonts w:ascii="Times New Roman" w:hAnsi="Times New Roman" w:cs="Times New Roman"/>
        </w:rPr>
        <w:t xml:space="preserve">товара </w:t>
      </w:r>
      <w:r w:rsidRPr="00ED5FE9">
        <w:rPr>
          <w:rFonts w:ascii="Times New Roman" w:hAnsi="Times New Roman" w:cs="Times New Roman"/>
        </w:rPr>
        <w:t xml:space="preserve">из всего </w:t>
      </w:r>
      <w:r w:rsidR="00D042CA" w:rsidRPr="00ED5FE9">
        <w:rPr>
          <w:rFonts w:ascii="Times New Roman" w:hAnsi="Times New Roman" w:cs="Times New Roman"/>
        </w:rPr>
        <w:t>поставляемого</w:t>
      </w:r>
      <w:r w:rsidR="00441678">
        <w:rPr>
          <w:rFonts w:ascii="Times New Roman" w:hAnsi="Times New Roman" w:cs="Times New Roman"/>
        </w:rPr>
        <w:t xml:space="preserve"> </w:t>
      </w:r>
      <w:r w:rsidR="00FF6B44" w:rsidRPr="00ED5FE9">
        <w:rPr>
          <w:rFonts w:ascii="Times New Roman" w:hAnsi="Times New Roman" w:cs="Times New Roman"/>
        </w:rPr>
        <w:t>или использ</w:t>
      </w:r>
      <w:r w:rsidR="00D042CA" w:rsidRPr="00ED5FE9">
        <w:rPr>
          <w:rFonts w:ascii="Times New Roman" w:hAnsi="Times New Roman" w:cs="Times New Roman"/>
        </w:rPr>
        <w:t>уемого</w:t>
      </w:r>
      <w:r w:rsidR="00441678">
        <w:rPr>
          <w:rFonts w:ascii="Times New Roman" w:hAnsi="Times New Roman" w:cs="Times New Roman"/>
        </w:rPr>
        <w:t xml:space="preserve"> </w:t>
      </w:r>
      <w:r w:rsidRPr="00ED5FE9">
        <w:rPr>
          <w:rFonts w:ascii="Times New Roman" w:hAnsi="Times New Roman" w:cs="Times New Roman"/>
        </w:rPr>
        <w:t xml:space="preserve">объема обладает </w:t>
      </w:r>
      <w:r w:rsidR="00A275DC" w:rsidRPr="00ED5FE9">
        <w:rPr>
          <w:rFonts w:ascii="Times New Roman" w:hAnsi="Times New Roman" w:cs="Times New Roman"/>
        </w:rPr>
        <w:t xml:space="preserve">только одним </w:t>
      </w:r>
      <w:r w:rsidR="00D042CA" w:rsidRPr="00ED5FE9">
        <w:rPr>
          <w:rFonts w:ascii="Times New Roman" w:hAnsi="Times New Roman" w:cs="Times New Roman"/>
        </w:rPr>
        <w:t xml:space="preserve">единственным значением, предложенным участником в одноименной графе. </w:t>
      </w:r>
      <w:r w:rsidR="006D1509" w:rsidRPr="00ED5FE9">
        <w:rPr>
          <w:rFonts w:ascii="Times New Roman" w:hAnsi="Times New Roman" w:cs="Times New Roman"/>
        </w:rPr>
        <w:t>При рассмотрении заявки участника комиссия вправе проверять достоверность предоставленных сведений в отношении предлагаемого к поставке</w:t>
      </w:r>
      <w:r w:rsidR="00072C63" w:rsidRPr="00ED5FE9">
        <w:rPr>
          <w:rFonts w:ascii="Times New Roman" w:hAnsi="Times New Roman" w:cs="Times New Roman"/>
        </w:rPr>
        <w:t>/</w:t>
      </w:r>
      <w:r w:rsidR="006D1509" w:rsidRPr="00ED5FE9">
        <w:rPr>
          <w:rFonts w:ascii="Times New Roman" w:hAnsi="Times New Roman" w:cs="Times New Roman"/>
        </w:rPr>
        <w:t>используемого товара, а также  его товарного знак</w:t>
      </w:r>
      <w:r w:rsidR="00A538E3" w:rsidRPr="00ED5FE9">
        <w:rPr>
          <w:rFonts w:ascii="Times New Roman" w:hAnsi="Times New Roman" w:cs="Times New Roman"/>
        </w:rPr>
        <w:t>а</w:t>
      </w:r>
      <w:r w:rsidR="006D1509" w:rsidRPr="00ED5FE9">
        <w:rPr>
          <w:rFonts w:ascii="Times New Roman" w:hAnsi="Times New Roman" w:cs="Times New Roman"/>
        </w:rPr>
        <w:t xml:space="preserve">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места происхождения товара или наименования производителя товара</w:t>
      </w:r>
      <w:r w:rsidR="00A538E3" w:rsidRPr="00ED5FE9">
        <w:rPr>
          <w:rFonts w:ascii="Times New Roman" w:hAnsi="Times New Roman" w:cs="Times New Roman"/>
        </w:rPr>
        <w:t>.</w:t>
      </w: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(Ph), что указывается в описании объекта закупки следующим образом:</w:t>
      </w: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Пример:</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8"/>
        <w:gridCol w:w="1810"/>
        <w:gridCol w:w="1734"/>
        <w:gridCol w:w="1702"/>
        <w:gridCol w:w="1843"/>
      </w:tblGrid>
      <w:tr w:rsidR="00FF50C8" w:rsidRPr="00A0355A">
        <w:tc>
          <w:tcPr>
            <w:tcW w:w="2658" w:type="dxa"/>
            <w:vAlign w:val="center"/>
          </w:tcPr>
          <w:p w:rsidR="00FF50C8" w:rsidRPr="00CE19FD" w:rsidRDefault="00FF50C8" w:rsidP="00FF50C8">
            <w:pPr>
              <w:pStyle w:val="3"/>
              <w:ind w:right="-57"/>
              <w:jc w:val="center"/>
              <w:rPr>
                <w:rFonts w:ascii="Times New Roman" w:hAnsi="Times New Roman" w:cs="Times New Roman"/>
              </w:rPr>
            </w:pPr>
            <w:r>
              <w:rPr>
                <w:rFonts w:ascii="Times New Roman" w:hAnsi="Times New Roman" w:cs="Times New Roman"/>
              </w:rPr>
              <w:t>Наименование п</w:t>
            </w:r>
            <w:r w:rsidRPr="0007687C">
              <w:rPr>
                <w:rFonts w:ascii="Times New Roman" w:hAnsi="Times New Roman" w:cs="Times New Roman"/>
              </w:rPr>
              <w:t>оказател</w:t>
            </w:r>
            <w:r>
              <w:rPr>
                <w:rFonts w:ascii="Times New Roman" w:hAnsi="Times New Roman" w:cs="Times New Roman"/>
              </w:rPr>
              <w:t>я</w:t>
            </w:r>
            <w:r w:rsidRPr="0007687C">
              <w:rPr>
                <w:rFonts w:ascii="Times New Roman" w:hAnsi="Times New Roman" w:cs="Times New Roman"/>
              </w:rPr>
              <w:t>, ед.изм.</w:t>
            </w:r>
            <w:r w:rsidRPr="004355ED">
              <w:rPr>
                <w:rFonts w:ascii="Times New Roman" w:hAnsi="Times New Roman" w:cs="Times New Roman"/>
              </w:rPr>
              <w:t>показателя</w:t>
            </w:r>
          </w:p>
        </w:tc>
        <w:tc>
          <w:tcPr>
            <w:tcW w:w="1810"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Значение, установленное заказчиком</w:t>
            </w:r>
          </w:p>
        </w:tc>
        <w:tc>
          <w:tcPr>
            <w:tcW w:w="1734"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c>
          <w:tcPr>
            <w:tcW w:w="1702"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c>
          <w:tcPr>
            <w:tcW w:w="1843"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r>
      <w:tr w:rsidR="00CD6643" w:rsidRPr="00A0355A">
        <w:tc>
          <w:tcPr>
            <w:tcW w:w="2658" w:type="dxa"/>
          </w:tcPr>
          <w:p w:rsidR="00CD6643" w:rsidRPr="00CE19FD" w:rsidRDefault="00CD6643" w:rsidP="00A0355A">
            <w:pPr>
              <w:pStyle w:val="3"/>
              <w:ind w:right="-57"/>
              <w:jc w:val="left"/>
              <w:rPr>
                <w:rFonts w:ascii="Times New Roman" w:hAnsi="Times New Roman" w:cs="Times New Roman"/>
              </w:rPr>
            </w:pPr>
            <w:r w:rsidRPr="00CE19FD">
              <w:rPr>
                <w:rFonts w:ascii="Times New Roman" w:hAnsi="Times New Roman" w:cs="Times New Roman"/>
              </w:rPr>
              <w:t xml:space="preserve">Ph, в пределах диапазона </w:t>
            </w:r>
          </w:p>
        </w:tc>
        <w:tc>
          <w:tcPr>
            <w:tcW w:w="1810"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5-7</w:t>
            </w:r>
          </w:p>
        </w:tc>
        <w:tc>
          <w:tcPr>
            <w:tcW w:w="1734"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5-7</w:t>
            </w:r>
          </w:p>
        </w:tc>
        <w:tc>
          <w:tcPr>
            <w:tcW w:w="1702"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6-7</w:t>
            </w:r>
          </w:p>
        </w:tc>
        <w:tc>
          <w:tcPr>
            <w:tcW w:w="1843" w:type="dxa"/>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6</w:t>
            </w:r>
          </w:p>
        </w:tc>
      </w:tr>
    </w:tbl>
    <w:p w:rsidR="00CD6643" w:rsidRPr="0007687C" w:rsidRDefault="00CD6643" w:rsidP="0007687C">
      <w:pPr>
        <w:pStyle w:val="3"/>
        <w:ind w:right="-57" w:firstLine="708"/>
        <w:rPr>
          <w:rFonts w:ascii="Times New Roman" w:hAnsi="Times New Roman" w:cs="Times New Roman"/>
        </w:rPr>
      </w:pP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Если в описании объекта закупки значение показателя установлено как верхний и/или нижний предел, сопровождаясь при этом в графе «</w:t>
      </w:r>
      <w:r w:rsidR="00FF50C8">
        <w:rPr>
          <w:rFonts w:ascii="Times New Roman" w:hAnsi="Times New Roman" w:cs="Times New Roman"/>
        </w:rPr>
        <w:t>Описание, з</w:t>
      </w:r>
      <w:r w:rsidRPr="0007687C">
        <w:rPr>
          <w:rFonts w:ascii="Times New Roman" w:hAnsi="Times New Roman" w:cs="Times New Roman"/>
        </w:rPr>
        <w:t>начение» соответственно фразами «не более» и/или «не менее», участником в предложении устанавливается конкретное значение.</w:t>
      </w: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Пример:</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1"/>
        <w:gridCol w:w="1787"/>
        <w:gridCol w:w="1645"/>
        <w:gridCol w:w="1645"/>
        <w:gridCol w:w="1701"/>
      </w:tblGrid>
      <w:tr w:rsidR="00FF50C8" w:rsidRPr="00A0355A" w:rsidTr="00FF50C8">
        <w:tc>
          <w:tcPr>
            <w:tcW w:w="3111" w:type="dxa"/>
            <w:vAlign w:val="center"/>
          </w:tcPr>
          <w:p w:rsidR="00FF50C8" w:rsidRPr="00CE19FD" w:rsidRDefault="00FF50C8" w:rsidP="00FF50C8">
            <w:pPr>
              <w:pStyle w:val="3"/>
              <w:ind w:right="-57"/>
              <w:jc w:val="center"/>
              <w:rPr>
                <w:rFonts w:ascii="Times New Roman" w:hAnsi="Times New Roman" w:cs="Times New Roman"/>
              </w:rPr>
            </w:pPr>
            <w:r>
              <w:rPr>
                <w:rFonts w:ascii="Times New Roman" w:hAnsi="Times New Roman" w:cs="Times New Roman"/>
              </w:rPr>
              <w:t>Наименование п</w:t>
            </w:r>
            <w:r w:rsidRPr="0007687C">
              <w:rPr>
                <w:rFonts w:ascii="Times New Roman" w:hAnsi="Times New Roman" w:cs="Times New Roman"/>
              </w:rPr>
              <w:t>оказател</w:t>
            </w:r>
            <w:r>
              <w:rPr>
                <w:rFonts w:ascii="Times New Roman" w:hAnsi="Times New Roman" w:cs="Times New Roman"/>
              </w:rPr>
              <w:t>я</w:t>
            </w:r>
            <w:r w:rsidRPr="0007687C">
              <w:rPr>
                <w:rFonts w:ascii="Times New Roman" w:hAnsi="Times New Roman" w:cs="Times New Roman"/>
              </w:rPr>
              <w:t>, ед.изм.</w:t>
            </w:r>
            <w:r w:rsidRPr="004355ED">
              <w:rPr>
                <w:rFonts w:ascii="Times New Roman" w:hAnsi="Times New Roman" w:cs="Times New Roman"/>
              </w:rPr>
              <w:t>показателя</w:t>
            </w:r>
          </w:p>
        </w:tc>
        <w:tc>
          <w:tcPr>
            <w:tcW w:w="1787"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Значение, установленное заказчиком</w:t>
            </w:r>
          </w:p>
        </w:tc>
        <w:tc>
          <w:tcPr>
            <w:tcW w:w="1645"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c>
          <w:tcPr>
            <w:tcW w:w="1645"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c>
          <w:tcPr>
            <w:tcW w:w="1701" w:type="dxa"/>
            <w:shd w:val="clear" w:color="auto" w:fill="D9D9D9"/>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Не соответствует (при заполнении участником)</w:t>
            </w:r>
          </w:p>
        </w:tc>
      </w:tr>
      <w:tr w:rsidR="00CD6643" w:rsidRPr="00A0355A" w:rsidTr="00FF50C8">
        <w:tc>
          <w:tcPr>
            <w:tcW w:w="3111" w:type="dxa"/>
          </w:tcPr>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t>Частота, МГц</w:t>
            </w:r>
          </w:p>
        </w:tc>
        <w:tc>
          <w:tcPr>
            <w:tcW w:w="1787"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не менее 416</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416</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500</w:t>
            </w:r>
          </w:p>
        </w:tc>
        <w:tc>
          <w:tcPr>
            <w:tcW w:w="1701" w:type="dxa"/>
            <w:shd w:val="clear" w:color="auto" w:fill="D9D9D9"/>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400</w:t>
            </w:r>
          </w:p>
        </w:tc>
      </w:tr>
      <w:tr w:rsidR="00CD6643" w:rsidRPr="00A0355A" w:rsidTr="00FF50C8">
        <w:tc>
          <w:tcPr>
            <w:tcW w:w="3111" w:type="dxa"/>
            <w:vAlign w:val="center"/>
          </w:tcPr>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t>Память, Мб</w:t>
            </w:r>
          </w:p>
        </w:tc>
        <w:tc>
          <w:tcPr>
            <w:tcW w:w="1787"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не менее 128</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128</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256</w:t>
            </w:r>
          </w:p>
        </w:tc>
        <w:tc>
          <w:tcPr>
            <w:tcW w:w="1701" w:type="dxa"/>
            <w:shd w:val="clear" w:color="auto" w:fill="D9D9D9"/>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125</w:t>
            </w:r>
          </w:p>
        </w:tc>
      </w:tr>
      <w:tr w:rsidR="00CD6643" w:rsidRPr="00A0355A" w:rsidTr="00FF50C8">
        <w:tc>
          <w:tcPr>
            <w:tcW w:w="3111" w:type="dxa"/>
            <w:vAlign w:val="center"/>
          </w:tcPr>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t>Уровень шума, Дб</w:t>
            </w:r>
          </w:p>
        </w:tc>
        <w:tc>
          <w:tcPr>
            <w:tcW w:w="1787"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менее 15</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14</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10</w:t>
            </w:r>
          </w:p>
        </w:tc>
        <w:tc>
          <w:tcPr>
            <w:tcW w:w="1701" w:type="dxa"/>
            <w:shd w:val="clear" w:color="auto" w:fill="D9D9D9"/>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15</w:t>
            </w:r>
          </w:p>
        </w:tc>
      </w:tr>
      <w:tr w:rsidR="00CD6643" w:rsidRPr="00A0355A" w:rsidTr="00FF50C8">
        <w:tc>
          <w:tcPr>
            <w:tcW w:w="3111" w:type="dxa"/>
            <w:vAlign w:val="center"/>
          </w:tcPr>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t>Диагональ, дюйм</w:t>
            </w:r>
          </w:p>
        </w:tc>
        <w:tc>
          <w:tcPr>
            <w:tcW w:w="1787"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не менее 17</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17</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19</w:t>
            </w:r>
          </w:p>
        </w:tc>
        <w:tc>
          <w:tcPr>
            <w:tcW w:w="1701" w:type="dxa"/>
            <w:shd w:val="clear" w:color="auto" w:fill="D9D9D9"/>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15</w:t>
            </w:r>
          </w:p>
        </w:tc>
      </w:tr>
      <w:tr w:rsidR="00CD6643" w:rsidRPr="00A0355A" w:rsidTr="00FF50C8">
        <w:tc>
          <w:tcPr>
            <w:tcW w:w="3111" w:type="dxa"/>
            <w:vAlign w:val="center"/>
          </w:tcPr>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t>Минимальная продолжительность сканирования, сек.</w:t>
            </w:r>
          </w:p>
        </w:tc>
        <w:tc>
          <w:tcPr>
            <w:tcW w:w="1787"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не более 0,5</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0,5</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0,4</w:t>
            </w:r>
          </w:p>
        </w:tc>
        <w:tc>
          <w:tcPr>
            <w:tcW w:w="1701" w:type="dxa"/>
            <w:shd w:val="clear" w:color="auto" w:fill="D9D9D9"/>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0,6</w:t>
            </w:r>
          </w:p>
        </w:tc>
      </w:tr>
      <w:tr w:rsidR="00CD6643" w:rsidRPr="00A0355A" w:rsidTr="00FF50C8">
        <w:tc>
          <w:tcPr>
            <w:tcW w:w="3111" w:type="dxa"/>
            <w:vAlign w:val="center"/>
          </w:tcPr>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lastRenderedPageBreak/>
              <w:t>Максимальный угол обзора монитора, град.</w:t>
            </w:r>
          </w:p>
        </w:tc>
        <w:tc>
          <w:tcPr>
            <w:tcW w:w="1787"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не менее 170</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170</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180</w:t>
            </w:r>
          </w:p>
        </w:tc>
        <w:tc>
          <w:tcPr>
            <w:tcW w:w="1701" w:type="dxa"/>
            <w:shd w:val="clear" w:color="auto" w:fill="D9D9D9"/>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160</w:t>
            </w:r>
          </w:p>
        </w:tc>
      </w:tr>
      <w:tr w:rsidR="00CD6643" w:rsidRPr="00A0355A" w:rsidTr="00FF50C8">
        <w:tc>
          <w:tcPr>
            <w:tcW w:w="3111" w:type="dxa"/>
            <w:vAlign w:val="center"/>
          </w:tcPr>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t>Мощность по холоду, кВт</w:t>
            </w:r>
          </w:p>
        </w:tc>
        <w:tc>
          <w:tcPr>
            <w:tcW w:w="1787" w:type="dxa"/>
            <w:vAlign w:val="center"/>
          </w:tcPr>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t>не менее 2,5</w:t>
            </w:r>
          </w:p>
          <w:p w:rsidR="00CD6643" w:rsidRPr="00CE19FD" w:rsidRDefault="00CD6643" w:rsidP="00A0355A">
            <w:pPr>
              <w:pStyle w:val="3"/>
              <w:ind w:right="-57"/>
              <w:rPr>
                <w:rFonts w:ascii="Times New Roman" w:hAnsi="Times New Roman" w:cs="Times New Roman"/>
              </w:rPr>
            </w:pPr>
            <w:r w:rsidRPr="00CE19FD">
              <w:rPr>
                <w:rFonts w:ascii="Times New Roman" w:hAnsi="Times New Roman" w:cs="Times New Roman"/>
              </w:rPr>
              <w:t>не более 3,5</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2,5</w:t>
            </w:r>
          </w:p>
        </w:tc>
        <w:tc>
          <w:tcPr>
            <w:tcW w:w="1645" w:type="dxa"/>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2,7</w:t>
            </w:r>
          </w:p>
        </w:tc>
        <w:tc>
          <w:tcPr>
            <w:tcW w:w="1701" w:type="dxa"/>
            <w:shd w:val="clear" w:color="auto" w:fill="D9D9D9"/>
            <w:vAlign w:val="center"/>
          </w:tcPr>
          <w:p w:rsidR="00CD6643" w:rsidRPr="00CE19FD" w:rsidRDefault="00CD6643" w:rsidP="00A0355A">
            <w:pPr>
              <w:pStyle w:val="3"/>
              <w:ind w:right="-57" w:firstLine="708"/>
              <w:rPr>
                <w:rFonts w:ascii="Times New Roman" w:hAnsi="Times New Roman" w:cs="Times New Roman"/>
              </w:rPr>
            </w:pPr>
            <w:r w:rsidRPr="00CE19FD">
              <w:rPr>
                <w:rFonts w:ascii="Times New Roman" w:hAnsi="Times New Roman" w:cs="Times New Roman"/>
              </w:rPr>
              <w:t>2,3</w:t>
            </w:r>
          </w:p>
        </w:tc>
      </w:tr>
    </w:tbl>
    <w:p w:rsidR="00CD6643" w:rsidRPr="0007687C" w:rsidRDefault="00CD6643" w:rsidP="0007687C">
      <w:pPr>
        <w:pStyle w:val="3"/>
        <w:ind w:right="-57" w:firstLine="708"/>
        <w:rPr>
          <w:rFonts w:ascii="Times New Roman" w:hAnsi="Times New Roman" w:cs="Times New Roman"/>
        </w:rPr>
      </w:pPr>
    </w:p>
    <w:p w:rsidR="00CD6643" w:rsidRPr="0007687C" w:rsidRDefault="00CD6643" w:rsidP="0007687C">
      <w:pPr>
        <w:pStyle w:val="3"/>
        <w:ind w:right="-57" w:firstLine="708"/>
        <w:rPr>
          <w:rFonts w:ascii="Times New Roman" w:hAnsi="Times New Roman" w:cs="Times New Roman"/>
        </w:rPr>
      </w:pPr>
    </w:p>
    <w:p w:rsidR="00CD6643" w:rsidRPr="0007687C" w:rsidRDefault="00CD6643" w:rsidP="0007687C">
      <w:pPr>
        <w:pStyle w:val="3"/>
        <w:ind w:right="-57" w:firstLine="708"/>
        <w:rPr>
          <w:rFonts w:ascii="Times New Roman" w:hAnsi="Times New Roman" w:cs="Times New Roman"/>
        </w:rPr>
      </w:pPr>
      <w:r w:rsidRPr="00ED5FE9">
        <w:rPr>
          <w:rFonts w:ascii="Times New Roman" w:hAnsi="Times New Roman" w:cs="Times New Roman"/>
        </w:rPr>
        <w:t>Если в описании объекта закупки установлен диапазонный показатель (в графе «</w:t>
      </w:r>
      <w:r w:rsidR="00FF50C8">
        <w:rPr>
          <w:rFonts w:ascii="Times New Roman" w:hAnsi="Times New Roman" w:cs="Times New Roman"/>
        </w:rPr>
        <w:t>Наименование п</w:t>
      </w:r>
      <w:r w:rsidR="00FF50C8" w:rsidRPr="0007687C">
        <w:rPr>
          <w:rFonts w:ascii="Times New Roman" w:hAnsi="Times New Roman" w:cs="Times New Roman"/>
        </w:rPr>
        <w:t>оказател</w:t>
      </w:r>
      <w:r w:rsidR="00FF50C8">
        <w:rPr>
          <w:rFonts w:ascii="Times New Roman" w:hAnsi="Times New Roman" w:cs="Times New Roman"/>
        </w:rPr>
        <w:t>я</w:t>
      </w:r>
      <w:r w:rsidR="00FF50C8" w:rsidRPr="0007687C">
        <w:rPr>
          <w:rFonts w:ascii="Times New Roman" w:hAnsi="Times New Roman" w:cs="Times New Roman"/>
        </w:rPr>
        <w:t>, ед.изм.</w:t>
      </w:r>
      <w:r w:rsidR="00FF50C8" w:rsidRPr="004355ED">
        <w:rPr>
          <w:rFonts w:ascii="Times New Roman" w:hAnsi="Times New Roman" w:cs="Times New Roman"/>
        </w:rPr>
        <w:t>показателя</w:t>
      </w:r>
      <w:r w:rsidRPr="00ED5FE9">
        <w:rPr>
          <w:rFonts w:ascii="Times New Roman" w:hAnsi="Times New Roman" w:cs="Times New Roman"/>
        </w:rPr>
        <w:t>» есть наличие слова «диапазон»)</w:t>
      </w:r>
      <w:r w:rsidR="006D1509" w:rsidRPr="00ED5FE9">
        <w:rPr>
          <w:rFonts w:ascii="Times New Roman" w:hAnsi="Times New Roman" w:cs="Times New Roman"/>
        </w:rPr>
        <w:t xml:space="preserve"> и установлено его </w:t>
      </w:r>
      <w:r w:rsidR="007D0804" w:rsidRPr="00ED5FE9">
        <w:rPr>
          <w:rFonts w:ascii="Times New Roman" w:hAnsi="Times New Roman" w:cs="Times New Roman"/>
        </w:rPr>
        <w:t>конкретное</w:t>
      </w:r>
      <w:r w:rsidR="006D1509" w:rsidRPr="00ED5FE9">
        <w:rPr>
          <w:rFonts w:ascii="Times New Roman" w:hAnsi="Times New Roman" w:cs="Times New Roman"/>
        </w:rPr>
        <w:t xml:space="preserve"> значение, </w:t>
      </w:r>
      <w:r w:rsidRPr="00ED5FE9">
        <w:rPr>
          <w:rFonts w:ascii="Times New Roman" w:hAnsi="Times New Roman" w:cs="Times New Roman"/>
        </w:rPr>
        <w:t xml:space="preserve"> его значение не должно изменяться участником в ту или иную сторону, и должен быть предложен  именно диапазон и именно с такими же </w:t>
      </w:r>
      <w:r w:rsidR="00486213" w:rsidRPr="00ED5FE9">
        <w:rPr>
          <w:rFonts w:ascii="Times New Roman" w:hAnsi="Times New Roman" w:cs="Times New Roman"/>
        </w:rPr>
        <w:t xml:space="preserve">его </w:t>
      </w:r>
      <w:r w:rsidRPr="00ED5FE9">
        <w:rPr>
          <w:rFonts w:ascii="Times New Roman" w:hAnsi="Times New Roman" w:cs="Times New Roman"/>
        </w:rPr>
        <w:t>предельными значениями.</w:t>
      </w: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Пример:</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3"/>
        <w:gridCol w:w="1669"/>
        <w:gridCol w:w="1805"/>
        <w:gridCol w:w="1703"/>
        <w:gridCol w:w="1723"/>
      </w:tblGrid>
      <w:tr w:rsidR="00FF50C8" w:rsidRPr="00A0355A" w:rsidTr="00FF50C8">
        <w:tc>
          <w:tcPr>
            <w:tcW w:w="3023" w:type="dxa"/>
            <w:vAlign w:val="center"/>
          </w:tcPr>
          <w:p w:rsidR="00FF50C8" w:rsidRPr="00CE19FD" w:rsidRDefault="00FF50C8" w:rsidP="00FF50C8">
            <w:pPr>
              <w:pStyle w:val="3"/>
              <w:ind w:right="-57"/>
              <w:jc w:val="center"/>
              <w:rPr>
                <w:rFonts w:ascii="Times New Roman" w:hAnsi="Times New Roman" w:cs="Times New Roman"/>
              </w:rPr>
            </w:pPr>
            <w:r>
              <w:rPr>
                <w:rFonts w:ascii="Times New Roman" w:hAnsi="Times New Roman" w:cs="Times New Roman"/>
              </w:rPr>
              <w:t>Наименование п</w:t>
            </w:r>
            <w:r w:rsidRPr="0007687C">
              <w:rPr>
                <w:rFonts w:ascii="Times New Roman" w:hAnsi="Times New Roman" w:cs="Times New Roman"/>
              </w:rPr>
              <w:t>оказател</w:t>
            </w:r>
            <w:r>
              <w:rPr>
                <w:rFonts w:ascii="Times New Roman" w:hAnsi="Times New Roman" w:cs="Times New Roman"/>
              </w:rPr>
              <w:t>я</w:t>
            </w:r>
            <w:r w:rsidRPr="0007687C">
              <w:rPr>
                <w:rFonts w:ascii="Times New Roman" w:hAnsi="Times New Roman" w:cs="Times New Roman"/>
              </w:rPr>
              <w:t>, ед.изм.</w:t>
            </w:r>
            <w:r w:rsidRPr="004355ED">
              <w:rPr>
                <w:rFonts w:ascii="Times New Roman" w:hAnsi="Times New Roman" w:cs="Times New Roman"/>
              </w:rPr>
              <w:t>показателя</w:t>
            </w:r>
          </w:p>
        </w:tc>
        <w:tc>
          <w:tcPr>
            <w:tcW w:w="1669"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Значение, установленное заказчиком</w:t>
            </w:r>
          </w:p>
        </w:tc>
        <w:tc>
          <w:tcPr>
            <w:tcW w:w="1805"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c>
          <w:tcPr>
            <w:tcW w:w="1703" w:type="dxa"/>
            <w:shd w:val="clear" w:color="auto" w:fill="D9D9D9"/>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Не соответствует (при заполнении участником)</w:t>
            </w:r>
          </w:p>
        </w:tc>
        <w:tc>
          <w:tcPr>
            <w:tcW w:w="1723" w:type="dxa"/>
            <w:shd w:val="clear" w:color="auto" w:fill="D9D9D9"/>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Не соответствует (при заполнении участником)</w:t>
            </w:r>
          </w:p>
        </w:tc>
      </w:tr>
      <w:tr w:rsidR="00CD6643" w:rsidRPr="00A0355A" w:rsidTr="00FF50C8">
        <w:tc>
          <w:tcPr>
            <w:tcW w:w="3023" w:type="dxa"/>
            <w:vAlign w:val="center"/>
          </w:tcPr>
          <w:p w:rsidR="00CD6643" w:rsidRPr="00CE19FD" w:rsidRDefault="00CD6643" w:rsidP="00A0355A">
            <w:pPr>
              <w:pStyle w:val="3"/>
              <w:ind w:right="-57"/>
              <w:jc w:val="left"/>
              <w:rPr>
                <w:rFonts w:ascii="Times New Roman" w:hAnsi="Times New Roman" w:cs="Times New Roman"/>
              </w:rPr>
            </w:pPr>
            <w:bookmarkStart w:id="2" w:name="_GoBack"/>
            <w:r w:rsidRPr="00CE19FD">
              <w:rPr>
                <w:rFonts w:ascii="Times New Roman" w:hAnsi="Times New Roman" w:cs="Times New Roman"/>
              </w:rPr>
              <w:t>Диапазон радиочастот, МГц</w:t>
            </w:r>
          </w:p>
        </w:tc>
        <w:tc>
          <w:tcPr>
            <w:tcW w:w="1669"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0,3-3</w:t>
            </w:r>
          </w:p>
        </w:tc>
        <w:tc>
          <w:tcPr>
            <w:tcW w:w="1805"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0,3-3</w:t>
            </w:r>
          </w:p>
        </w:tc>
        <w:tc>
          <w:tcPr>
            <w:tcW w:w="1703" w:type="dxa"/>
            <w:shd w:val="clear" w:color="auto" w:fill="D9D9D9"/>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0,2-2</w:t>
            </w:r>
          </w:p>
        </w:tc>
        <w:tc>
          <w:tcPr>
            <w:tcW w:w="1723" w:type="dxa"/>
            <w:shd w:val="clear" w:color="auto" w:fill="D9D9D9"/>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0,2-4</w:t>
            </w:r>
          </w:p>
        </w:tc>
      </w:tr>
      <w:bookmarkEnd w:id="2"/>
    </w:tbl>
    <w:p w:rsidR="00CD6643" w:rsidRPr="0007687C" w:rsidRDefault="00CD6643" w:rsidP="0007687C">
      <w:pPr>
        <w:pStyle w:val="3"/>
        <w:ind w:right="-57" w:firstLine="708"/>
        <w:rPr>
          <w:rFonts w:ascii="Times New Roman" w:hAnsi="Times New Roman" w:cs="Times New Roman"/>
        </w:rPr>
      </w:pP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Если в описании объекта закупки в графе «</w:t>
      </w:r>
      <w:r w:rsidR="00FF50C8">
        <w:rPr>
          <w:rFonts w:ascii="Times New Roman" w:hAnsi="Times New Roman" w:cs="Times New Roman"/>
        </w:rPr>
        <w:t>Наименование п</w:t>
      </w:r>
      <w:r w:rsidR="00FF50C8" w:rsidRPr="0007687C">
        <w:rPr>
          <w:rFonts w:ascii="Times New Roman" w:hAnsi="Times New Roman" w:cs="Times New Roman"/>
        </w:rPr>
        <w:t>оказател</w:t>
      </w:r>
      <w:r w:rsidR="00FF50C8">
        <w:rPr>
          <w:rFonts w:ascii="Times New Roman" w:hAnsi="Times New Roman" w:cs="Times New Roman"/>
        </w:rPr>
        <w:t>я</w:t>
      </w:r>
      <w:r w:rsidR="00FF50C8" w:rsidRPr="0007687C">
        <w:rPr>
          <w:rFonts w:ascii="Times New Roman" w:hAnsi="Times New Roman" w:cs="Times New Roman"/>
        </w:rPr>
        <w:t>, ед.изм.</w:t>
      </w:r>
      <w:r w:rsidR="00FF50C8" w:rsidRPr="004355ED">
        <w:rPr>
          <w:rFonts w:ascii="Times New Roman" w:hAnsi="Times New Roman" w:cs="Times New Roman"/>
        </w:rPr>
        <w:t>показателя</w:t>
      </w:r>
      <w:r w:rsidRPr="0007687C">
        <w:rPr>
          <w:rFonts w:ascii="Times New Roman" w:hAnsi="Times New Roman" w:cs="Times New Roman"/>
        </w:rPr>
        <w:t>» устанавливается диапазонный показатель (содержится слово «диапазон»), значение которого в графе «</w:t>
      </w:r>
      <w:r w:rsidR="00FF50C8">
        <w:rPr>
          <w:rFonts w:ascii="Times New Roman" w:hAnsi="Times New Roman" w:cs="Times New Roman"/>
        </w:rPr>
        <w:t>Описание, з</w:t>
      </w:r>
      <w:r w:rsidRPr="0007687C">
        <w:rPr>
          <w:rFonts w:ascii="Times New Roman" w:hAnsi="Times New Roman" w:cs="Times New Roman"/>
        </w:rPr>
        <w:t>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Если в описании объекта закупки в графе «</w:t>
      </w:r>
      <w:r w:rsidR="00FF50C8">
        <w:rPr>
          <w:rFonts w:ascii="Times New Roman" w:hAnsi="Times New Roman" w:cs="Times New Roman"/>
        </w:rPr>
        <w:t>Наименование п</w:t>
      </w:r>
      <w:r w:rsidR="00FF50C8" w:rsidRPr="0007687C">
        <w:rPr>
          <w:rFonts w:ascii="Times New Roman" w:hAnsi="Times New Roman" w:cs="Times New Roman"/>
        </w:rPr>
        <w:t>оказател</w:t>
      </w:r>
      <w:r w:rsidR="00FF50C8">
        <w:rPr>
          <w:rFonts w:ascii="Times New Roman" w:hAnsi="Times New Roman" w:cs="Times New Roman"/>
        </w:rPr>
        <w:t>я</w:t>
      </w:r>
      <w:r w:rsidR="00FF50C8" w:rsidRPr="0007687C">
        <w:rPr>
          <w:rFonts w:ascii="Times New Roman" w:hAnsi="Times New Roman" w:cs="Times New Roman"/>
        </w:rPr>
        <w:t>, ед.изм.</w:t>
      </w:r>
      <w:r w:rsidR="00FF50C8" w:rsidRPr="004355ED">
        <w:rPr>
          <w:rFonts w:ascii="Times New Roman" w:hAnsi="Times New Roman" w:cs="Times New Roman"/>
        </w:rPr>
        <w:t>показателя</w:t>
      </w:r>
      <w:r w:rsidRPr="0007687C">
        <w:rPr>
          <w:rFonts w:ascii="Times New Roman" w:hAnsi="Times New Roman" w:cs="Times New Roman"/>
        </w:rPr>
        <w:t>» устанавливается диапазонный показатель (содержится слово «диапазон»), значение которого в графе «</w:t>
      </w:r>
      <w:r w:rsidR="00FF50C8">
        <w:rPr>
          <w:rFonts w:ascii="Times New Roman" w:hAnsi="Times New Roman" w:cs="Times New Roman"/>
        </w:rPr>
        <w:t>Описание, з</w:t>
      </w:r>
      <w:r w:rsidRPr="0007687C">
        <w:rPr>
          <w:rFonts w:ascii="Times New Roman" w:hAnsi="Times New Roman" w:cs="Times New Roman"/>
        </w:rPr>
        <w:t>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Пример:</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1669"/>
        <w:gridCol w:w="1805"/>
        <w:gridCol w:w="1706"/>
        <w:gridCol w:w="1723"/>
      </w:tblGrid>
      <w:tr w:rsidR="00FF50C8" w:rsidRPr="00A0355A" w:rsidTr="00FF50C8">
        <w:tc>
          <w:tcPr>
            <w:tcW w:w="3020" w:type="dxa"/>
            <w:vAlign w:val="center"/>
          </w:tcPr>
          <w:p w:rsidR="00FF50C8" w:rsidRPr="00CE19FD" w:rsidRDefault="00FF50C8" w:rsidP="00FF50C8">
            <w:pPr>
              <w:pStyle w:val="3"/>
              <w:ind w:right="-57"/>
              <w:jc w:val="center"/>
              <w:rPr>
                <w:rFonts w:ascii="Times New Roman" w:hAnsi="Times New Roman" w:cs="Times New Roman"/>
              </w:rPr>
            </w:pPr>
            <w:r>
              <w:rPr>
                <w:rFonts w:ascii="Times New Roman" w:hAnsi="Times New Roman" w:cs="Times New Roman"/>
              </w:rPr>
              <w:t>Наименование п</w:t>
            </w:r>
            <w:r w:rsidRPr="0007687C">
              <w:rPr>
                <w:rFonts w:ascii="Times New Roman" w:hAnsi="Times New Roman" w:cs="Times New Roman"/>
              </w:rPr>
              <w:t>оказател</w:t>
            </w:r>
            <w:r>
              <w:rPr>
                <w:rFonts w:ascii="Times New Roman" w:hAnsi="Times New Roman" w:cs="Times New Roman"/>
              </w:rPr>
              <w:t>я</w:t>
            </w:r>
            <w:r w:rsidRPr="0007687C">
              <w:rPr>
                <w:rFonts w:ascii="Times New Roman" w:hAnsi="Times New Roman" w:cs="Times New Roman"/>
              </w:rPr>
              <w:t>, ед.изм.</w:t>
            </w:r>
            <w:r w:rsidRPr="004355ED">
              <w:rPr>
                <w:rFonts w:ascii="Times New Roman" w:hAnsi="Times New Roman" w:cs="Times New Roman"/>
              </w:rPr>
              <w:t>показателя</w:t>
            </w:r>
          </w:p>
        </w:tc>
        <w:tc>
          <w:tcPr>
            <w:tcW w:w="1669"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Значение, установленное заказчиком</w:t>
            </w:r>
          </w:p>
        </w:tc>
        <w:tc>
          <w:tcPr>
            <w:tcW w:w="1805"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c>
          <w:tcPr>
            <w:tcW w:w="1706" w:type="dxa"/>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Соответствует (при заполнении участником)</w:t>
            </w:r>
          </w:p>
        </w:tc>
        <w:tc>
          <w:tcPr>
            <w:tcW w:w="1723" w:type="dxa"/>
            <w:shd w:val="clear" w:color="auto" w:fill="D9D9D9"/>
            <w:vAlign w:val="center"/>
          </w:tcPr>
          <w:p w:rsidR="00FF50C8" w:rsidRPr="00CE19FD" w:rsidRDefault="00FF50C8" w:rsidP="00A0355A">
            <w:pPr>
              <w:pStyle w:val="3"/>
              <w:ind w:right="-57"/>
              <w:jc w:val="center"/>
              <w:rPr>
                <w:rFonts w:ascii="Times New Roman" w:hAnsi="Times New Roman" w:cs="Times New Roman"/>
              </w:rPr>
            </w:pPr>
            <w:r w:rsidRPr="00CE19FD">
              <w:rPr>
                <w:rFonts w:ascii="Times New Roman" w:hAnsi="Times New Roman" w:cs="Times New Roman"/>
              </w:rPr>
              <w:t>Не соответствует (при заполнении участником)</w:t>
            </w:r>
          </w:p>
        </w:tc>
      </w:tr>
      <w:tr w:rsidR="00CD6643" w:rsidRPr="00A0355A" w:rsidTr="00FF50C8">
        <w:tc>
          <w:tcPr>
            <w:tcW w:w="3020" w:type="dxa"/>
            <w:vAlign w:val="center"/>
          </w:tcPr>
          <w:p w:rsidR="00CD6643" w:rsidRPr="00CE19FD" w:rsidRDefault="00CD6643" w:rsidP="00A0355A">
            <w:pPr>
              <w:pStyle w:val="3"/>
              <w:ind w:right="-57"/>
              <w:jc w:val="left"/>
              <w:rPr>
                <w:rFonts w:ascii="Times New Roman" w:hAnsi="Times New Roman" w:cs="Times New Roman"/>
              </w:rPr>
            </w:pPr>
            <w:r w:rsidRPr="00CE19FD">
              <w:rPr>
                <w:rFonts w:ascii="Times New Roman" w:hAnsi="Times New Roman" w:cs="Times New Roman"/>
              </w:rPr>
              <w:t>Диапазон рабочего напряжения, В</w:t>
            </w:r>
          </w:p>
        </w:tc>
        <w:tc>
          <w:tcPr>
            <w:tcW w:w="1669"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не менее</w:t>
            </w:r>
          </w:p>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200-240</w:t>
            </w:r>
          </w:p>
        </w:tc>
        <w:tc>
          <w:tcPr>
            <w:tcW w:w="1805"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200-240</w:t>
            </w:r>
          </w:p>
        </w:tc>
        <w:tc>
          <w:tcPr>
            <w:tcW w:w="1706"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180-250</w:t>
            </w:r>
          </w:p>
        </w:tc>
        <w:tc>
          <w:tcPr>
            <w:tcW w:w="1723" w:type="dxa"/>
            <w:shd w:val="clear" w:color="auto" w:fill="D9D9D9"/>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220-260</w:t>
            </w:r>
          </w:p>
        </w:tc>
      </w:tr>
      <w:tr w:rsidR="00CD6643" w:rsidRPr="00A0355A" w:rsidTr="00FF50C8">
        <w:tc>
          <w:tcPr>
            <w:tcW w:w="3020" w:type="dxa"/>
            <w:vAlign w:val="center"/>
          </w:tcPr>
          <w:p w:rsidR="00CD6643" w:rsidRPr="00CE19FD" w:rsidRDefault="00CD6643" w:rsidP="00A0355A">
            <w:pPr>
              <w:pStyle w:val="3"/>
              <w:ind w:right="-57"/>
              <w:jc w:val="left"/>
              <w:rPr>
                <w:rFonts w:ascii="Times New Roman" w:hAnsi="Times New Roman" w:cs="Times New Roman"/>
              </w:rPr>
            </w:pPr>
            <w:r w:rsidRPr="00CE19FD">
              <w:rPr>
                <w:rFonts w:ascii="Times New Roman" w:hAnsi="Times New Roman" w:cs="Times New Roman"/>
              </w:rPr>
              <w:t>Диапазон углов обзора, град.</w:t>
            </w:r>
          </w:p>
        </w:tc>
        <w:tc>
          <w:tcPr>
            <w:tcW w:w="1669"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не менее</w:t>
            </w:r>
          </w:p>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-30–+30</w:t>
            </w:r>
          </w:p>
        </w:tc>
        <w:tc>
          <w:tcPr>
            <w:tcW w:w="1805"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-30–+30</w:t>
            </w:r>
          </w:p>
        </w:tc>
        <w:tc>
          <w:tcPr>
            <w:tcW w:w="1706"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-40 - +50</w:t>
            </w:r>
          </w:p>
        </w:tc>
        <w:tc>
          <w:tcPr>
            <w:tcW w:w="1723" w:type="dxa"/>
            <w:shd w:val="clear" w:color="auto" w:fill="D9D9D9"/>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-20-+30</w:t>
            </w:r>
          </w:p>
        </w:tc>
      </w:tr>
      <w:tr w:rsidR="00CD6643" w:rsidRPr="00A0355A" w:rsidTr="00FF50C8">
        <w:tc>
          <w:tcPr>
            <w:tcW w:w="3020" w:type="dxa"/>
            <w:vAlign w:val="center"/>
          </w:tcPr>
          <w:p w:rsidR="00CD6643" w:rsidRPr="00CE19FD" w:rsidRDefault="00CD6643" w:rsidP="00A0355A">
            <w:pPr>
              <w:pStyle w:val="3"/>
              <w:ind w:right="-57"/>
              <w:jc w:val="left"/>
              <w:rPr>
                <w:rFonts w:ascii="Times New Roman" w:hAnsi="Times New Roman" w:cs="Times New Roman"/>
              </w:rPr>
            </w:pPr>
            <w:r w:rsidRPr="00CE19FD">
              <w:rPr>
                <w:rFonts w:ascii="Times New Roman" w:hAnsi="Times New Roman" w:cs="Times New Roman"/>
              </w:rPr>
              <w:t>Диапазон  рабочих температур, °С</w:t>
            </w:r>
          </w:p>
        </w:tc>
        <w:tc>
          <w:tcPr>
            <w:tcW w:w="1669"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не менее</w:t>
            </w:r>
          </w:p>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20-40</w:t>
            </w:r>
          </w:p>
        </w:tc>
        <w:tc>
          <w:tcPr>
            <w:tcW w:w="1805"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20-40</w:t>
            </w:r>
          </w:p>
        </w:tc>
        <w:tc>
          <w:tcPr>
            <w:tcW w:w="1706" w:type="dxa"/>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0-50</w:t>
            </w:r>
          </w:p>
        </w:tc>
        <w:tc>
          <w:tcPr>
            <w:tcW w:w="1723" w:type="dxa"/>
            <w:shd w:val="clear" w:color="auto" w:fill="D9D9D9"/>
            <w:vAlign w:val="center"/>
          </w:tcPr>
          <w:p w:rsidR="00CD6643" w:rsidRPr="00CE19FD" w:rsidRDefault="00CD6643" w:rsidP="00A0355A">
            <w:pPr>
              <w:pStyle w:val="3"/>
              <w:ind w:right="-57"/>
              <w:jc w:val="center"/>
              <w:rPr>
                <w:rFonts w:ascii="Times New Roman" w:hAnsi="Times New Roman" w:cs="Times New Roman"/>
              </w:rPr>
            </w:pPr>
            <w:r w:rsidRPr="00CE19FD">
              <w:rPr>
                <w:rFonts w:ascii="Times New Roman" w:hAnsi="Times New Roman" w:cs="Times New Roman"/>
              </w:rPr>
              <w:t>25-70</w:t>
            </w:r>
          </w:p>
        </w:tc>
      </w:tr>
    </w:tbl>
    <w:p w:rsidR="00CD6643" w:rsidRPr="0007687C" w:rsidRDefault="00CD6643" w:rsidP="0007687C">
      <w:pPr>
        <w:pStyle w:val="3"/>
        <w:ind w:right="-57" w:firstLine="708"/>
        <w:rPr>
          <w:rFonts w:ascii="Times New Roman" w:hAnsi="Times New Roman" w:cs="Times New Roman"/>
        </w:rPr>
      </w:pP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 xml:space="preserve">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rsidR="00CD6643" w:rsidRPr="0007687C" w:rsidRDefault="00CD6643" w:rsidP="0007687C">
      <w:pPr>
        <w:pStyle w:val="3"/>
        <w:ind w:right="-57" w:firstLine="708"/>
        <w:rPr>
          <w:rFonts w:ascii="Times New Roman" w:hAnsi="Times New Roman" w:cs="Times New Roman"/>
        </w:rPr>
      </w:pPr>
      <w:r w:rsidRPr="0007687C">
        <w:rPr>
          <w:rFonts w:ascii="Times New Roman" w:hAnsi="Times New Roman" w:cs="Times New Roman"/>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CD6643" w:rsidRPr="0007687C" w:rsidRDefault="00CD6643" w:rsidP="0007687C">
      <w:pPr>
        <w:pStyle w:val="3"/>
        <w:ind w:right="-57" w:firstLine="708"/>
        <w:rPr>
          <w:rFonts w:ascii="Times New Roman" w:hAnsi="Times New Roman" w:cs="Times New Roman"/>
        </w:rPr>
      </w:pPr>
      <w:r w:rsidRPr="006E6419">
        <w:rPr>
          <w:rFonts w:ascii="Times New Roman" w:hAnsi="Times New Roman" w:cs="Times New Roman"/>
          <w:highlight w:val="yellow"/>
        </w:rPr>
        <w:t>Если в графе «Значение» содержатся знаки ±, +/</w:t>
      </w:r>
      <w:r w:rsidRPr="006E6419">
        <w:rPr>
          <w:rFonts w:ascii="Times New Roman" w:hAnsi="Times New Roman" w:cs="Times New Roman"/>
          <w:highlight w:val="yellow"/>
        </w:rPr>
        <w:sym w:font="Symbol" w:char="F02D"/>
      </w:r>
      <w:r w:rsidRPr="006E6419">
        <w:rPr>
          <w:rFonts w:ascii="Times New Roman" w:hAnsi="Times New Roman" w:cs="Times New Roman"/>
          <w:highlight w:val="yellow"/>
        </w:rPr>
        <w:t xml:space="preserve">  устанавливающие рядом со </w:t>
      </w:r>
      <w:r w:rsidRPr="006E6419">
        <w:rPr>
          <w:rFonts w:ascii="Times New Roman" w:hAnsi="Times New Roman" w:cs="Times New Roman"/>
          <w:highlight w:val="yellow"/>
        </w:rPr>
        <w:lastRenderedPageBreak/>
        <w:t>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w:t>
      </w:r>
    </w:p>
    <w:p w:rsidR="00CD6643" w:rsidRDefault="00CD6643" w:rsidP="005F73C4">
      <w:pPr>
        <w:pStyle w:val="3"/>
        <w:tabs>
          <w:tab w:val="left" w:pos="0"/>
        </w:tabs>
        <w:ind w:right="-57"/>
        <w:rPr>
          <w:rFonts w:ascii="Times New Roman" w:hAnsi="Times New Roman" w:cs="Times New Roman"/>
        </w:rPr>
      </w:pPr>
      <w:r w:rsidRPr="006010C0">
        <w:rPr>
          <w:rFonts w:ascii="Times New Roman" w:hAnsi="Times New Roman" w:cs="Times New Roman"/>
        </w:rPr>
        <w:tab/>
      </w:r>
      <w:r w:rsidRPr="00EB762B">
        <w:rPr>
          <w:rFonts w:ascii="Times New Roman" w:hAnsi="Times New Roman" w:cs="Times New Roman"/>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 Раздел 2 «Описание объекта закупки» или необходим</w:t>
      </w:r>
      <w:r>
        <w:rPr>
          <w:rFonts w:ascii="Times New Roman" w:hAnsi="Times New Roman" w:cs="Times New Roman"/>
        </w:rPr>
        <w:t>ая таблица</w:t>
      </w:r>
      <w:r w:rsidRPr="00EB762B">
        <w:rPr>
          <w:rFonts w:ascii="Times New Roman" w:hAnsi="Times New Roman" w:cs="Times New Roman"/>
        </w:rPr>
        <w:t xml:space="preserve"> в нем  содержащаяся.</w:t>
      </w:r>
    </w:p>
    <w:p w:rsidR="00CD6643" w:rsidRDefault="00CD6643" w:rsidP="00713E8C">
      <w:pPr>
        <w:pStyle w:val="3"/>
        <w:tabs>
          <w:tab w:val="left" w:pos="0"/>
        </w:tabs>
        <w:ind w:right="-57"/>
        <w:rPr>
          <w:rFonts w:ascii="Times New Roman" w:hAnsi="Times New Roman" w:cs="Times New Roman"/>
        </w:rPr>
      </w:pPr>
      <w:r>
        <w:rPr>
          <w:rFonts w:ascii="Times New Roman" w:hAnsi="Times New Roman" w:cs="Times New Roman"/>
        </w:rPr>
        <w:tab/>
        <w:t>ВНИМАНИЕ участникам закупки!</w:t>
      </w:r>
    </w:p>
    <w:p w:rsidR="00A538E3" w:rsidRDefault="00CD6643" w:rsidP="00713E8C">
      <w:pPr>
        <w:autoSpaceDE w:val="0"/>
        <w:autoSpaceDN w:val="0"/>
        <w:adjustRightInd w:val="0"/>
        <w:spacing w:after="0" w:line="240" w:lineRule="auto"/>
        <w:ind w:firstLine="540"/>
        <w:jc w:val="both"/>
        <w:rPr>
          <w:rFonts w:ascii="Times New Roman" w:hAnsi="Times New Roman" w:cs="Times New Roman"/>
          <w:noProof w:val="0"/>
          <w:sz w:val="24"/>
          <w:szCs w:val="24"/>
          <w:lang w:eastAsia="ru-RU"/>
        </w:rPr>
      </w:pPr>
      <w:r w:rsidRPr="00ED5FE9">
        <w:rPr>
          <w:rFonts w:ascii="Times New Roman" w:hAnsi="Times New Roman" w:cs="Times New Roman"/>
          <w:noProof w:val="0"/>
          <w:sz w:val="24"/>
          <w:szCs w:val="24"/>
          <w:lang w:eastAsia="ru-RU"/>
        </w:rPr>
        <w:t>При заполнении сведений</w:t>
      </w:r>
      <w:r w:rsidR="00453D56" w:rsidRPr="00ED5FE9">
        <w:rPr>
          <w:rFonts w:ascii="Times New Roman" w:hAnsi="Times New Roman" w:cs="Times New Roman"/>
          <w:noProof w:val="0"/>
          <w:sz w:val="24"/>
          <w:szCs w:val="24"/>
          <w:lang w:eastAsia="ru-RU"/>
        </w:rPr>
        <w:t xml:space="preserve"> о </w:t>
      </w:r>
      <w:r w:rsidRPr="00ED5FE9">
        <w:rPr>
          <w:rFonts w:ascii="Times New Roman" w:hAnsi="Times New Roman" w:cs="Times New Roman"/>
          <w:noProof w:val="0"/>
          <w:sz w:val="24"/>
          <w:szCs w:val="24"/>
          <w:lang w:eastAsia="ru-RU"/>
        </w:rPr>
        <w:t>товарн</w:t>
      </w:r>
      <w:r w:rsidR="00453D56" w:rsidRPr="00ED5FE9">
        <w:rPr>
          <w:rFonts w:ascii="Times New Roman" w:hAnsi="Times New Roman" w:cs="Times New Roman"/>
          <w:noProof w:val="0"/>
          <w:sz w:val="24"/>
          <w:szCs w:val="24"/>
          <w:lang w:eastAsia="ru-RU"/>
        </w:rPr>
        <w:t>ом</w:t>
      </w:r>
      <w:r w:rsidRPr="00ED5FE9">
        <w:rPr>
          <w:rFonts w:ascii="Times New Roman" w:hAnsi="Times New Roman" w:cs="Times New Roman"/>
          <w:noProof w:val="0"/>
          <w:sz w:val="24"/>
          <w:szCs w:val="24"/>
          <w:lang w:eastAsia="ru-RU"/>
        </w:rPr>
        <w:t xml:space="preserve"> знак</w:t>
      </w:r>
      <w:r w:rsidR="00453D56" w:rsidRPr="00ED5FE9">
        <w:rPr>
          <w:rFonts w:ascii="Times New Roman" w:hAnsi="Times New Roman" w:cs="Times New Roman"/>
          <w:noProof w:val="0"/>
          <w:sz w:val="24"/>
          <w:szCs w:val="24"/>
          <w:lang w:eastAsia="ru-RU"/>
        </w:rPr>
        <w:t>е</w:t>
      </w:r>
      <w:r w:rsidRPr="00ED5FE9">
        <w:rPr>
          <w:rFonts w:ascii="Times New Roman" w:hAnsi="Times New Roman" w:cs="Times New Roman"/>
          <w:noProof w:val="0"/>
          <w:sz w:val="24"/>
          <w:szCs w:val="24"/>
          <w:lang w:eastAsia="ru-RU"/>
        </w:rPr>
        <w:t xml:space="preserve"> (его словесно</w:t>
      </w:r>
      <w:r w:rsidR="00453D56" w:rsidRPr="00ED5FE9">
        <w:rPr>
          <w:rFonts w:ascii="Times New Roman" w:hAnsi="Times New Roman" w:cs="Times New Roman"/>
          <w:noProof w:val="0"/>
          <w:sz w:val="24"/>
          <w:szCs w:val="24"/>
          <w:lang w:eastAsia="ru-RU"/>
        </w:rPr>
        <w:t>м</w:t>
      </w:r>
      <w:r w:rsidRPr="00ED5FE9">
        <w:rPr>
          <w:rFonts w:ascii="Times New Roman" w:hAnsi="Times New Roman" w:cs="Times New Roman"/>
          <w:noProof w:val="0"/>
          <w:sz w:val="24"/>
          <w:szCs w:val="24"/>
          <w:lang w:eastAsia="ru-RU"/>
        </w:rPr>
        <w:t xml:space="preserve"> обозначени</w:t>
      </w:r>
      <w:r w:rsidR="00453D56" w:rsidRPr="00ED5FE9">
        <w:rPr>
          <w:rFonts w:ascii="Times New Roman" w:hAnsi="Times New Roman" w:cs="Times New Roman"/>
          <w:noProof w:val="0"/>
          <w:sz w:val="24"/>
          <w:szCs w:val="24"/>
          <w:lang w:eastAsia="ru-RU"/>
        </w:rPr>
        <w:t>и</w:t>
      </w:r>
      <w:r w:rsidRPr="00ED5FE9">
        <w:rPr>
          <w:rFonts w:ascii="Times New Roman" w:hAnsi="Times New Roman" w:cs="Times New Roman"/>
          <w:noProof w:val="0"/>
          <w:sz w:val="24"/>
          <w:szCs w:val="24"/>
          <w:lang w:eastAsia="ru-RU"/>
        </w:rPr>
        <w:t>) (при наличии), знак</w:t>
      </w:r>
      <w:r w:rsidR="00453D56" w:rsidRPr="00ED5FE9">
        <w:rPr>
          <w:rFonts w:ascii="Times New Roman" w:hAnsi="Times New Roman" w:cs="Times New Roman"/>
          <w:noProof w:val="0"/>
          <w:sz w:val="24"/>
          <w:szCs w:val="24"/>
          <w:lang w:eastAsia="ru-RU"/>
        </w:rPr>
        <w:t>е</w:t>
      </w:r>
      <w:r w:rsidRPr="00ED5FE9">
        <w:rPr>
          <w:rFonts w:ascii="Times New Roman" w:hAnsi="Times New Roman" w:cs="Times New Roman"/>
          <w:noProof w:val="0"/>
          <w:sz w:val="24"/>
          <w:szCs w:val="24"/>
          <w:lang w:eastAsia="ru-RU"/>
        </w:rPr>
        <w:t xml:space="preserve"> обслуживания (при наличии), фирменно</w:t>
      </w:r>
      <w:r w:rsidR="00453D56" w:rsidRPr="00ED5FE9">
        <w:rPr>
          <w:rFonts w:ascii="Times New Roman" w:hAnsi="Times New Roman" w:cs="Times New Roman"/>
          <w:noProof w:val="0"/>
          <w:sz w:val="24"/>
          <w:szCs w:val="24"/>
          <w:lang w:eastAsia="ru-RU"/>
        </w:rPr>
        <w:t>м</w:t>
      </w:r>
      <w:r w:rsidRPr="00ED5FE9">
        <w:rPr>
          <w:rFonts w:ascii="Times New Roman" w:hAnsi="Times New Roman" w:cs="Times New Roman"/>
          <w:noProof w:val="0"/>
          <w:sz w:val="24"/>
          <w:szCs w:val="24"/>
          <w:lang w:eastAsia="ru-RU"/>
        </w:rPr>
        <w:t xml:space="preserve"> наименовани</w:t>
      </w:r>
      <w:r w:rsidR="00453D56" w:rsidRPr="00ED5FE9">
        <w:rPr>
          <w:rFonts w:ascii="Times New Roman" w:hAnsi="Times New Roman" w:cs="Times New Roman"/>
          <w:noProof w:val="0"/>
          <w:sz w:val="24"/>
          <w:szCs w:val="24"/>
          <w:lang w:eastAsia="ru-RU"/>
        </w:rPr>
        <w:t>и</w:t>
      </w:r>
      <w:r w:rsidRPr="00ED5FE9">
        <w:rPr>
          <w:rFonts w:ascii="Times New Roman" w:hAnsi="Times New Roman" w:cs="Times New Roman"/>
          <w:noProof w:val="0"/>
          <w:sz w:val="24"/>
          <w:szCs w:val="24"/>
          <w:lang w:eastAsia="ru-RU"/>
        </w:rPr>
        <w:t xml:space="preserve"> (при наличии), патент</w:t>
      </w:r>
      <w:r w:rsidR="00453D56" w:rsidRPr="00ED5FE9">
        <w:rPr>
          <w:rFonts w:ascii="Times New Roman" w:hAnsi="Times New Roman" w:cs="Times New Roman"/>
          <w:noProof w:val="0"/>
          <w:sz w:val="24"/>
          <w:szCs w:val="24"/>
          <w:lang w:eastAsia="ru-RU"/>
        </w:rPr>
        <w:t>е</w:t>
      </w:r>
      <w:r w:rsidRPr="00ED5FE9">
        <w:rPr>
          <w:rFonts w:ascii="Times New Roman" w:hAnsi="Times New Roman" w:cs="Times New Roman"/>
          <w:noProof w:val="0"/>
          <w:sz w:val="24"/>
          <w:szCs w:val="24"/>
          <w:lang w:eastAsia="ru-RU"/>
        </w:rPr>
        <w:t xml:space="preserve"> (при наличии), полезн</w:t>
      </w:r>
      <w:r w:rsidR="00453D56" w:rsidRPr="00ED5FE9">
        <w:rPr>
          <w:rFonts w:ascii="Times New Roman" w:hAnsi="Times New Roman" w:cs="Times New Roman"/>
          <w:noProof w:val="0"/>
          <w:sz w:val="24"/>
          <w:szCs w:val="24"/>
          <w:lang w:eastAsia="ru-RU"/>
        </w:rPr>
        <w:t>ой</w:t>
      </w:r>
      <w:r w:rsidRPr="00ED5FE9">
        <w:rPr>
          <w:rFonts w:ascii="Times New Roman" w:hAnsi="Times New Roman" w:cs="Times New Roman"/>
          <w:noProof w:val="0"/>
          <w:sz w:val="24"/>
          <w:szCs w:val="24"/>
          <w:lang w:eastAsia="ru-RU"/>
        </w:rPr>
        <w:t xml:space="preserve"> модели (при наличии), промышленн</w:t>
      </w:r>
      <w:r w:rsidR="00453D56" w:rsidRPr="00ED5FE9">
        <w:rPr>
          <w:rFonts w:ascii="Times New Roman" w:hAnsi="Times New Roman" w:cs="Times New Roman"/>
          <w:noProof w:val="0"/>
          <w:sz w:val="24"/>
          <w:szCs w:val="24"/>
          <w:lang w:eastAsia="ru-RU"/>
        </w:rPr>
        <w:t>ом</w:t>
      </w:r>
      <w:r w:rsidRPr="00ED5FE9">
        <w:rPr>
          <w:rFonts w:ascii="Times New Roman" w:hAnsi="Times New Roman" w:cs="Times New Roman"/>
          <w:noProof w:val="0"/>
          <w:sz w:val="24"/>
          <w:szCs w:val="24"/>
          <w:lang w:eastAsia="ru-RU"/>
        </w:rPr>
        <w:t xml:space="preserve"> образц</w:t>
      </w:r>
      <w:r w:rsidR="00453D56" w:rsidRPr="00ED5FE9">
        <w:rPr>
          <w:rFonts w:ascii="Times New Roman" w:hAnsi="Times New Roman" w:cs="Times New Roman"/>
          <w:noProof w:val="0"/>
          <w:sz w:val="24"/>
          <w:szCs w:val="24"/>
          <w:lang w:eastAsia="ru-RU"/>
        </w:rPr>
        <w:t>е</w:t>
      </w:r>
      <w:r w:rsidRPr="00ED5FE9">
        <w:rPr>
          <w:rFonts w:ascii="Times New Roman" w:hAnsi="Times New Roman" w:cs="Times New Roman"/>
          <w:noProof w:val="0"/>
          <w:sz w:val="24"/>
          <w:szCs w:val="24"/>
          <w:lang w:eastAsia="ru-RU"/>
        </w:rPr>
        <w:t xml:space="preserve"> (при наличии), наименовани</w:t>
      </w:r>
      <w:r w:rsidR="00453D56" w:rsidRPr="00ED5FE9">
        <w:rPr>
          <w:rFonts w:ascii="Times New Roman" w:hAnsi="Times New Roman" w:cs="Times New Roman"/>
          <w:noProof w:val="0"/>
          <w:sz w:val="24"/>
          <w:szCs w:val="24"/>
          <w:lang w:eastAsia="ru-RU"/>
        </w:rPr>
        <w:t>и</w:t>
      </w:r>
      <w:r w:rsidRPr="00ED5FE9">
        <w:rPr>
          <w:rFonts w:ascii="Times New Roman" w:hAnsi="Times New Roman" w:cs="Times New Roman"/>
          <w:noProof w:val="0"/>
          <w:sz w:val="24"/>
          <w:szCs w:val="24"/>
          <w:lang w:eastAsia="ru-RU"/>
        </w:rPr>
        <w:t xml:space="preserve"> места происхождения товара или наи</w:t>
      </w:r>
      <w:r w:rsidR="00453D56" w:rsidRPr="00ED5FE9">
        <w:rPr>
          <w:rFonts w:ascii="Times New Roman" w:hAnsi="Times New Roman" w:cs="Times New Roman"/>
          <w:noProof w:val="0"/>
          <w:sz w:val="24"/>
          <w:szCs w:val="24"/>
          <w:lang w:eastAsia="ru-RU"/>
        </w:rPr>
        <w:t xml:space="preserve">меновании производителя товара, </w:t>
      </w:r>
      <w:r w:rsidR="001E155D">
        <w:rPr>
          <w:rFonts w:ascii="Times New Roman" w:hAnsi="Times New Roman" w:cs="Times New Roman"/>
          <w:noProof w:val="0"/>
          <w:sz w:val="24"/>
          <w:szCs w:val="24"/>
          <w:lang w:eastAsia="ru-RU"/>
        </w:rPr>
        <w:t>рекомендовано</w:t>
      </w:r>
      <w:r w:rsidR="00A217CA" w:rsidRPr="00ED5FE9">
        <w:rPr>
          <w:rFonts w:ascii="Times New Roman" w:hAnsi="Times New Roman" w:cs="Times New Roman"/>
          <w:noProof w:val="0"/>
          <w:sz w:val="24"/>
          <w:szCs w:val="24"/>
          <w:lang w:eastAsia="ru-RU"/>
        </w:rPr>
        <w:t>таки</w:t>
      </w:r>
      <w:r w:rsidR="007F09AD" w:rsidRPr="00ED5FE9">
        <w:rPr>
          <w:rFonts w:ascii="Times New Roman" w:hAnsi="Times New Roman" w:cs="Times New Roman"/>
          <w:noProof w:val="0"/>
          <w:sz w:val="24"/>
          <w:szCs w:val="24"/>
          <w:lang w:eastAsia="ru-RU"/>
        </w:rPr>
        <w:t>е</w:t>
      </w:r>
      <w:r w:rsidR="00A217CA" w:rsidRPr="00ED5FE9">
        <w:rPr>
          <w:rFonts w:ascii="Times New Roman" w:hAnsi="Times New Roman" w:cs="Times New Roman"/>
          <w:noProof w:val="0"/>
          <w:sz w:val="24"/>
          <w:szCs w:val="24"/>
          <w:lang w:eastAsia="ru-RU"/>
        </w:rPr>
        <w:t xml:space="preserve"> сведения </w:t>
      </w:r>
      <w:r w:rsidR="00453D56" w:rsidRPr="00ED5FE9">
        <w:rPr>
          <w:rFonts w:ascii="Times New Roman" w:hAnsi="Times New Roman" w:cs="Times New Roman"/>
          <w:noProof w:val="0"/>
          <w:sz w:val="24"/>
          <w:szCs w:val="24"/>
          <w:lang w:eastAsia="ru-RU"/>
        </w:rPr>
        <w:t>указывать</w:t>
      </w:r>
      <w:r w:rsidR="007F09AD" w:rsidRPr="00ED5FE9">
        <w:rPr>
          <w:rFonts w:ascii="Times New Roman" w:hAnsi="Times New Roman" w:cs="Times New Roman"/>
          <w:noProof w:val="0"/>
          <w:sz w:val="24"/>
          <w:szCs w:val="24"/>
          <w:lang w:eastAsia="ru-RU"/>
        </w:rPr>
        <w:t xml:space="preserve">в связке с </w:t>
      </w:r>
      <w:r w:rsidR="002A2B13" w:rsidRPr="00ED5FE9">
        <w:rPr>
          <w:rFonts w:ascii="Times New Roman" w:hAnsi="Times New Roman" w:cs="Times New Roman"/>
          <w:noProof w:val="0"/>
          <w:sz w:val="24"/>
          <w:szCs w:val="24"/>
          <w:lang w:eastAsia="ru-RU"/>
        </w:rPr>
        <w:t xml:space="preserve">наименованием </w:t>
      </w:r>
      <w:r w:rsidR="00453D56" w:rsidRPr="00ED5FE9">
        <w:rPr>
          <w:rFonts w:ascii="Times New Roman" w:hAnsi="Times New Roman" w:cs="Times New Roman"/>
          <w:noProof w:val="0"/>
          <w:sz w:val="24"/>
          <w:szCs w:val="24"/>
          <w:lang w:eastAsia="ru-RU"/>
        </w:rPr>
        <w:t>категори</w:t>
      </w:r>
      <w:r w:rsidR="002A2B13" w:rsidRPr="00ED5FE9">
        <w:rPr>
          <w:rFonts w:ascii="Times New Roman" w:hAnsi="Times New Roman" w:cs="Times New Roman"/>
          <w:noProof w:val="0"/>
          <w:sz w:val="24"/>
          <w:szCs w:val="24"/>
          <w:lang w:eastAsia="ru-RU"/>
        </w:rPr>
        <w:t>и</w:t>
      </w:r>
      <w:r w:rsidR="007F09AD" w:rsidRPr="00ED5FE9">
        <w:rPr>
          <w:rFonts w:ascii="Times New Roman" w:hAnsi="Times New Roman" w:cs="Times New Roman"/>
          <w:noProof w:val="0"/>
          <w:sz w:val="24"/>
          <w:szCs w:val="24"/>
          <w:lang w:eastAsia="ru-RU"/>
        </w:rPr>
        <w:t xml:space="preserve"> признака(из вышеперечисленных)</w:t>
      </w:r>
      <w:r w:rsidR="00453D56" w:rsidRPr="00ED5FE9">
        <w:rPr>
          <w:rFonts w:ascii="Times New Roman" w:hAnsi="Times New Roman" w:cs="Times New Roman"/>
          <w:noProof w:val="0"/>
          <w:sz w:val="24"/>
          <w:szCs w:val="24"/>
          <w:lang w:eastAsia="ru-RU"/>
        </w:rPr>
        <w:t>, индивидуализирующего товар</w:t>
      </w:r>
      <w:r w:rsidR="00A217CA" w:rsidRPr="00ED5FE9">
        <w:rPr>
          <w:rFonts w:ascii="Times New Roman" w:hAnsi="Times New Roman" w:cs="Times New Roman"/>
          <w:noProof w:val="0"/>
          <w:sz w:val="24"/>
          <w:szCs w:val="24"/>
          <w:lang w:eastAsia="ru-RU"/>
        </w:rPr>
        <w:t>. Например: производительОАО «Северсталь»</w:t>
      </w:r>
      <w:r w:rsidR="00D65AB5" w:rsidRPr="00ED5FE9">
        <w:rPr>
          <w:rFonts w:ascii="Times New Roman" w:hAnsi="Times New Roman" w:cs="Times New Roman"/>
          <w:noProof w:val="0"/>
          <w:sz w:val="24"/>
          <w:szCs w:val="24"/>
          <w:lang w:eastAsia="ru-RU"/>
        </w:rPr>
        <w:t>,</w:t>
      </w:r>
      <w:r w:rsidR="00A217CA" w:rsidRPr="00ED5FE9">
        <w:rPr>
          <w:rFonts w:ascii="Times New Roman" w:hAnsi="Times New Roman" w:cs="Times New Roman"/>
          <w:noProof w:val="0"/>
          <w:sz w:val="24"/>
          <w:szCs w:val="24"/>
          <w:lang w:eastAsia="ru-RU"/>
        </w:rPr>
        <w:t xml:space="preserve"> товарный знак «</w:t>
      </w:r>
      <w:r w:rsidR="007F09AD" w:rsidRPr="00ED5FE9">
        <w:rPr>
          <w:rFonts w:ascii="Times New Roman" w:hAnsi="Times New Roman" w:cs="Times New Roman"/>
          <w:noProof w:val="0"/>
          <w:sz w:val="24"/>
          <w:szCs w:val="24"/>
          <w:lang w:eastAsia="ru-RU"/>
        </w:rPr>
        <w:t>Haier»</w:t>
      </w:r>
      <w:r w:rsidR="002A2B13" w:rsidRPr="00ED5FE9">
        <w:rPr>
          <w:rFonts w:ascii="Times New Roman" w:hAnsi="Times New Roman" w:cs="Times New Roman"/>
          <w:noProof w:val="0"/>
          <w:sz w:val="24"/>
          <w:szCs w:val="24"/>
          <w:lang w:eastAsia="ru-RU"/>
        </w:rPr>
        <w:t xml:space="preserve"> и т.д.</w:t>
      </w:r>
    </w:p>
    <w:p w:rsidR="00CD6643" w:rsidRPr="00A81041" w:rsidRDefault="002A2B13" w:rsidP="00713E8C">
      <w:pPr>
        <w:autoSpaceDE w:val="0"/>
        <w:autoSpaceDN w:val="0"/>
        <w:adjustRightInd w:val="0"/>
        <w:spacing w:after="0" w:line="240" w:lineRule="auto"/>
        <w:ind w:firstLine="540"/>
        <w:jc w:val="both"/>
        <w:rPr>
          <w:rFonts w:ascii="Times New Roman" w:hAnsi="Times New Roman" w:cs="Times New Roman"/>
          <w:noProof w:val="0"/>
          <w:sz w:val="24"/>
          <w:szCs w:val="24"/>
          <w:lang w:eastAsia="ru-RU"/>
        </w:rPr>
      </w:pPr>
      <w:r>
        <w:rPr>
          <w:rFonts w:ascii="Times New Roman" w:hAnsi="Times New Roman" w:cs="Times New Roman"/>
          <w:noProof w:val="0"/>
          <w:sz w:val="24"/>
          <w:szCs w:val="24"/>
          <w:lang w:eastAsia="ru-RU"/>
        </w:rPr>
        <w:t>С</w:t>
      </w:r>
      <w:r w:rsidR="00CD6643">
        <w:rPr>
          <w:rFonts w:ascii="Times New Roman" w:hAnsi="Times New Roman" w:cs="Times New Roman"/>
          <w:noProof w:val="0"/>
          <w:sz w:val="24"/>
          <w:szCs w:val="24"/>
          <w:lang w:eastAsia="ru-RU"/>
        </w:rPr>
        <w:t>ледует обратить внимание, что понятие «Н</w:t>
      </w:r>
      <w:r w:rsidR="00CD6643" w:rsidRPr="00A81041">
        <w:rPr>
          <w:rFonts w:ascii="Times New Roman" w:hAnsi="Times New Roman" w:cs="Times New Roman"/>
          <w:noProof w:val="0"/>
          <w:sz w:val="24"/>
          <w:szCs w:val="24"/>
          <w:lang w:eastAsia="ru-RU"/>
        </w:rPr>
        <w:t>аименование места происхождения товара</w:t>
      </w:r>
      <w:r w:rsidR="00CD6643">
        <w:rPr>
          <w:rFonts w:ascii="Times New Roman" w:hAnsi="Times New Roman" w:cs="Times New Roman"/>
          <w:noProof w:val="0"/>
          <w:sz w:val="24"/>
          <w:szCs w:val="24"/>
          <w:lang w:eastAsia="ru-RU"/>
        </w:rPr>
        <w:t>» закреплено статьей 1516 ГК РФ и не идентично стране происхождения товара.</w:t>
      </w:r>
    </w:p>
    <w:p w:rsidR="00CD6643" w:rsidRDefault="00CD6643" w:rsidP="005F73C4">
      <w:pPr>
        <w:pStyle w:val="3"/>
        <w:tabs>
          <w:tab w:val="left" w:pos="0"/>
        </w:tabs>
        <w:ind w:right="-57"/>
        <w:rPr>
          <w:rFonts w:ascii="Times New Roman" w:hAnsi="Times New Roman" w:cs="Times New Roman"/>
        </w:rPr>
      </w:pPr>
    </w:p>
    <w:p w:rsidR="00CD6643" w:rsidRDefault="00CD6643" w:rsidP="005F73C4">
      <w:pPr>
        <w:pStyle w:val="3"/>
        <w:tabs>
          <w:tab w:val="left" w:pos="0"/>
        </w:tabs>
        <w:ind w:right="-57"/>
        <w:rPr>
          <w:rFonts w:ascii="Times New Roman" w:hAnsi="Times New Roman" w:cs="Times New Roman"/>
        </w:rPr>
      </w:pPr>
    </w:p>
    <w:sectPr w:rsidR="00CD6643" w:rsidSect="007B726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FC9" w:rsidRDefault="00657FC9" w:rsidP="007B7260">
      <w:pPr>
        <w:spacing w:after="0" w:line="240" w:lineRule="auto"/>
      </w:pPr>
      <w:r>
        <w:separator/>
      </w:r>
    </w:p>
  </w:endnote>
  <w:endnote w:type="continuationSeparator" w:id="1">
    <w:p w:rsidR="00657FC9" w:rsidRDefault="00657FC9" w:rsidP="007B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FC9" w:rsidRDefault="00657FC9" w:rsidP="007B7260">
      <w:pPr>
        <w:spacing w:after="0" w:line="240" w:lineRule="auto"/>
      </w:pPr>
      <w:r>
        <w:separator/>
      </w:r>
    </w:p>
  </w:footnote>
  <w:footnote w:type="continuationSeparator" w:id="1">
    <w:p w:rsidR="00657FC9" w:rsidRDefault="00657FC9" w:rsidP="007B7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C8" w:rsidRDefault="00CD2761">
    <w:pPr>
      <w:pStyle w:val="a6"/>
      <w:jc w:val="center"/>
    </w:pPr>
    <w:r>
      <w:fldChar w:fldCharType="begin"/>
    </w:r>
    <w:r w:rsidR="00FF50C8">
      <w:instrText>PAGE   \* MERGEFORMAT</w:instrText>
    </w:r>
    <w:r>
      <w:fldChar w:fldCharType="separate"/>
    </w:r>
    <w:r w:rsidR="00A44182">
      <w:t>3</w:t>
    </w:r>
    <w:r>
      <w:fldChar w:fldCharType="end"/>
    </w:r>
  </w:p>
  <w:p w:rsidR="00FF50C8" w:rsidRDefault="00FF50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64A"/>
    <w:multiLevelType w:val="hybridMultilevel"/>
    <w:tmpl w:val="AE8250F2"/>
    <w:lvl w:ilvl="0" w:tplc="13223F5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7212B0"/>
    <w:multiLevelType w:val="hybridMultilevel"/>
    <w:tmpl w:val="80F47078"/>
    <w:lvl w:ilvl="0" w:tplc="6934501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C9D"/>
    <w:rsid w:val="00035CB7"/>
    <w:rsid w:val="00046433"/>
    <w:rsid w:val="00046A7C"/>
    <w:rsid w:val="00071C63"/>
    <w:rsid w:val="00072C63"/>
    <w:rsid w:val="000730F5"/>
    <w:rsid w:val="0007687C"/>
    <w:rsid w:val="00077099"/>
    <w:rsid w:val="000858EF"/>
    <w:rsid w:val="000D4B86"/>
    <w:rsid w:val="000D7546"/>
    <w:rsid w:val="000F4B4A"/>
    <w:rsid w:val="000F5AE4"/>
    <w:rsid w:val="00105C9D"/>
    <w:rsid w:val="0011705D"/>
    <w:rsid w:val="00132D9C"/>
    <w:rsid w:val="00150208"/>
    <w:rsid w:val="0016140D"/>
    <w:rsid w:val="00167A4E"/>
    <w:rsid w:val="001B2693"/>
    <w:rsid w:val="001B5A3C"/>
    <w:rsid w:val="001C55E4"/>
    <w:rsid w:val="001D0F0E"/>
    <w:rsid w:val="001D5F57"/>
    <w:rsid w:val="001E155D"/>
    <w:rsid w:val="001E5EA4"/>
    <w:rsid w:val="001F3992"/>
    <w:rsid w:val="00201AB9"/>
    <w:rsid w:val="00215A19"/>
    <w:rsid w:val="0022337A"/>
    <w:rsid w:val="00237CD4"/>
    <w:rsid w:val="002470C4"/>
    <w:rsid w:val="00260B2D"/>
    <w:rsid w:val="00264987"/>
    <w:rsid w:val="00273352"/>
    <w:rsid w:val="00273E2E"/>
    <w:rsid w:val="0028575E"/>
    <w:rsid w:val="00291FD4"/>
    <w:rsid w:val="002A2B13"/>
    <w:rsid w:val="002C69C4"/>
    <w:rsid w:val="002D604E"/>
    <w:rsid w:val="002E7C7A"/>
    <w:rsid w:val="00336182"/>
    <w:rsid w:val="00341F83"/>
    <w:rsid w:val="00347001"/>
    <w:rsid w:val="0035295F"/>
    <w:rsid w:val="003702BE"/>
    <w:rsid w:val="0038181C"/>
    <w:rsid w:val="00387C36"/>
    <w:rsid w:val="003D583C"/>
    <w:rsid w:val="003D7A8C"/>
    <w:rsid w:val="003E3B7E"/>
    <w:rsid w:val="003F67D8"/>
    <w:rsid w:val="004053E5"/>
    <w:rsid w:val="004133EE"/>
    <w:rsid w:val="00422ACE"/>
    <w:rsid w:val="00433459"/>
    <w:rsid w:val="004355ED"/>
    <w:rsid w:val="00441678"/>
    <w:rsid w:val="00443BD9"/>
    <w:rsid w:val="00453D56"/>
    <w:rsid w:val="004560AA"/>
    <w:rsid w:val="00486213"/>
    <w:rsid w:val="00495CE0"/>
    <w:rsid w:val="004A0626"/>
    <w:rsid w:val="004B4D83"/>
    <w:rsid w:val="004C0C31"/>
    <w:rsid w:val="004F71A8"/>
    <w:rsid w:val="0054311D"/>
    <w:rsid w:val="00562C05"/>
    <w:rsid w:val="005665FE"/>
    <w:rsid w:val="005773E8"/>
    <w:rsid w:val="00585BC5"/>
    <w:rsid w:val="00591A28"/>
    <w:rsid w:val="005A30FF"/>
    <w:rsid w:val="005A4C32"/>
    <w:rsid w:val="005A7575"/>
    <w:rsid w:val="005A762F"/>
    <w:rsid w:val="005C7563"/>
    <w:rsid w:val="005D0D54"/>
    <w:rsid w:val="005D19DF"/>
    <w:rsid w:val="005D4CD0"/>
    <w:rsid w:val="005F3F14"/>
    <w:rsid w:val="005F44FB"/>
    <w:rsid w:val="005F73C4"/>
    <w:rsid w:val="006010C0"/>
    <w:rsid w:val="00630570"/>
    <w:rsid w:val="00657FC9"/>
    <w:rsid w:val="006615E3"/>
    <w:rsid w:val="00662003"/>
    <w:rsid w:val="00674A97"/>
    <w:rsid w:val="006764C7"/>
    <w:rsid w:val="00697483"/>
    <w:rsid w:val="006B66ED"/>
    <w:rsid w:val="006C35D0"/>
    <w:rsid w:val="006C65C6"/>
    <w:rsid w:val="006D1509"/>
    <w:rsid w:val="006E6419"/>
    <w:rsid w:val="006E7D52"/>
    <w:rsid w:val="006F01F4"/>
    <w:rsid w:val="006F7476"/>
    <w:rsid w:val="007125E6"/>
    <w:rsid w:val="00713E8C"/>
    <w:rsid w:val="00722B72"/>
    <w:rsid w:val="007771FA"/>
    <w:rsid w:val="00784113"/>
    <w:rsid w:val="007A3163"/>
    <w:rsid w:val="007B7260"/>
    <w:rsid w:val="007C0BAF"/>
    <w:rsid w:val="007C0E22"/>
    <w:rsid w:val="007D0804"/>
    <w:rsid w:val="007E6A73"/>
    <w:rsid w:val="007E6F27"/>
    <w:rsid w:val="007F09AD"/>
    <w:rsid w:val="007F5CCA"/>
    <w:rsid w:val="008025ED"/>
    <w:rsid w:val="008035DB"/>
    <w:rsid w:val="00803807"/>
    <w:rsid w:val="008046E6"/>
    <w:rsid w:val="00812C58"/>
    <w:rsid w:val="00815277"/>
    <w:rsid w:val="00816CA2"/>
    <w:rsid w:val="00843625"/>
    <w:rsid w:val="00844D0D"/>
    <w:rsid w:val="0087535F"/>
    <w:rsid w:val="00883D3B"/>
    <w:rsid w:val="00890A12"/>
    <w:rsid w:val="00891951"/>
    <w:rsid w:val="008B06AE"/>
    <w:rsid w:val="008B2809"/>
    <w:rsid w:val="008B7E19"/>
    <w:rsid w:val="008C299C"/>
    <w:rsid w:val="008C316F"/>
    <w:rsid w:val="008E2848"/>
    <w:rsid w:val="008E5CC6"/>
    <w:rsid w:val="008F7C76"/>
    <w:rsid w:val="00903BD7"/>
    <w:rsid w:val="00913C5A"/>
    <w:rsid w:val="00925CD3"/>
    <w:rsid w:val="00935DCD"/>
    <w:rsid w:val="0095150A"/>
    <w:rsid w:val="009667C0"/>
    <w:rsid w:val="00974CD9"/>
    <w:rsid w:val="00980927"/>
    <w:rsid w:val="009928C6"/>
    <w:rsid w:val="009955DE"/>
    <w:rsid w:val="009A7DC3"/>
    <w:rsid w:val="009B0405"/>
    <w:rsid w:val="009B0EE4"/>
    <w:rsid w:val="009B5B6B"/>
    <w:rsid w:val="009F53C2"/>
    <w:rsid w:val="00A0355A"/>
    <w:rsid w:val="00A217CA"/>
    <w:rsid w:val="00A261CE"/>
    <w:rsid w:val="00A275DC"/>
    <w:rsid w:val="00A32013"/>
    <w:rsid w:val="00A44182"/>
    <w:rsid w:val="00A44E84"/>
    <w:rsid w:val="00A47CFD"/>
    <w:rsid w:val="00A538E3"/>
    <w:rsid w:val="00A60C4C"/>
    <w:rsid w:val="00A66564"/>
    <w:rsid w:val="00A67C81"/>
    <w:rsid w:val="00A718F6"/>
    <w:rsid w:val="00A73E4C"/>
    <w:rsid w:val="00A81041"/>
    <w:rsid w:val="00A97B0B"/>
    <w:rsid w:val="00AF1052"/>
    <w:rsid w:val="00B061E8"/>
    <w:rsid w:val="00B128A0"/>
    <w:rsid w:val="00B15BBC"/>
    <w:rsid w:val="00B25106"/>
    <w:rsid w:val="00B262C4"/>
    <w:rsid w:val="00B3090E"/>
    <w:rsid w:val="00B316FC"/>
    <w:rsid w:val="00B32E44"/>
    <w:rsid w:val="00B40F6A"/>
    <w:rsid w:val="00B61F46"/>
    <w:rsid w:val="00B80A0D"/>
    <w:rsid w:val="00B9298B"/>
    <w:rsid w:val="00BC4729"/>
    <w:rsid w:val="00BD7495"/>
    <w:rsid w:val="00BE3DC4"/>
    <w:rsid w:val="00BF0B39"/>
    <w:rsid w:val="00C560FC"/>
    <w:rsid w:val="00C570DC"/>
    <w:rsid w:val="00C57A7D"/>
    <w:rsid w:val="00C8475C"/>
    <w:rsid w:val="00C84D76"/>
    <w:rsid w:val="00C85995"/>
    <w:rsid w:val="00CB6BC5"/>
    <w:rsid w:val="00CC2E4F"/>
    <w:rsid w:val="00CD22E8"/>
    <w:rsid w:val="00CD2761"/>
    <w:rsid w:val="00CD6643"/>
    <w:rsid w:val="00CE07E3"/>
    <w:rsid w:val="00CE19FD"/>
    <w:rsid w:val="00CE1BA4"/>
    <w:rsid w:val="00CE5D01"/>
    <w:rsid w:val="00CF14B7"/>
    <w:rsid w:val="00CF3FF8"/>
    <w:rsid w:val="00D017C0"/>
    <w:rsid w:val="00D042CA"/>
    <w:rsid w:val="00D110A7"/>
    <w:rsid w:val="00D204C7"/>
    <w:rsid w:val="00D5796C"/>
    <w:rsid w:val="00D635BB"/>
    <w:rsid w:val="00D64E4E"/>
    <w:rsid w:val="00D65AB5"/>
    <w:rsid w:val="00D75963"/>
    <w:rsid w:val="00D935B4"/>
    <w:rsid w:val="00DB4A50"/>
    <w:rsid w:val="00DD73B5"/>
    <w:rsid w:val="00DE4AE9"/>
    <w:rsid w:val="00DE7346"/>
    <w:rsid w:val="00E062A5"/>
    <w:rsid w:val="00E356AB"/>
    <w:rsid w:val="00E46B37"/>
    <w:rsid w:val="00E5560D"/>
    <w:rsid w:val="00E562DC"/>
    <w:rsid w:val="00E64687"/>
    <w:rsid w:val="00E73595"/>
    <w:rsid w:val="00E81292"/>
    <w:rsid w:val="00E82AAD"/>
    <w:rsid w:val="00EA4510"/>
    <w:rsid w:val="00EA455C"/>
    <w:rsid w:val="00EB762B"/>
    <w:rsid w:val="00ED02CB"/>
    <w:rsid w:val="00ED1F8F"/>
    <w:rsid w:val="00ED5F69"/>
    <w:rsid w:val="00ED5FE9"/>
    <w:rsid w:val="00F0047C"/>
    <w:rsid w:val="00F03E57"/>
    <w:rsid w:val="00F36911"/>
    <w:rsid w:val="00F52AD3"/>
    <w:rsid w:val="00F57975"/>
    <w:rsid w:val="00F74CA2"/>
    <w:rsid w:val="00F90732"/>
    <w:rsid w:val="00F97BA1"/>
    <w:rsid w:val="00FA076A"/>
    <w:rsid w:val="00FA2387"/>
    <w:rsid w:val="00FA3840"/>
    <w:rsid w:val="00FA4583"/>
    <w:rsid w:val="00FC1452"/>
    <w:rsid w:val="00FC3167"/>
    <w:rsid w:val="00FF37C4"/>
    <w:rsid w:val="00FF50C8"/>
    <w:rsid w:val="00FF6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5A"/>
    <w:pPr>
      <w:spacing w:after="200" w:line="276" w:lineRule="auto"/>
    </w:pPr>
    <w:rPr>
      <w:rFonts w:cs="Calibri"/>
      <w:noProof/>
      <w:lang w:eastAsia="en-US"/>
    </w:rPr>
  </w:style>
  <w:style w:type="paragraph" w:styleId="2">
    <w:name w:val="heading 2"/>
    <w:basedOn w:val="a"/>
    <w:link w:val="20"/>
    <w:uiPriority w:val="99"/>
    <w:qFormat/>
    <w:rsid w:val="00913C5A"/>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13C5A"/>
    <w:rPr>
      <w:rFonts w:ascii="Times New Roman" w:hAnsi="Times New Roman" w:cs="Times New Roman"/>
      <w:b/>
      <w:bCs/>
      <w:sz w:val="36"/>
      <w:szCs w:val="36"/>
      <w:lang w:eastAsia="tr-TR"/>
    </w:rPr>
  </w:style>
  <w:style w:type="paragraph" w:customStyle="1" w:styleId="3">
    <w:name w:val="Стиль3 Знак"/>
    <w:basedOn w:val="21"/>
    <w:link w:val="30"/>
    <w:uiPriority w:val="99"/>
    <w:rsid w:val="00B3090E"/>
    <w:pPr>
      <w:widowControl w:val="0"/>
      <w:adjustRightInd w:val="0"/>
      <w:spacing w:after="0" w:line="240" w:lineRule="auto"/>
      <w:ind w:left="0"/>
      <w:jc w:val="both"/>
      <w:textAlignment w:val="baseline"/>
    </w:pPr>
    <w:rPr>
      <w:rFonts w:ascii="Arial" w:hAnsi="Arial" w:cs="Arial"/>
      <w:noProof w:val="0"/>
      <w:sz w:val="24"/>
      <w:szCs w:val="24"/>
      <w:lang w:eastAsia="ru-RU"/>
    </w:rPr>
  </w:style>
  <w:style w:type="character" w:customStyle="1" w:styleId="30">
    <w:name w:val="Стиль3 Знак Знак"/>
    <w:link w:val="3"/>
    <w:uiPriority w:val="99"/>
    <w:locked/>
    <w:rsid w:val="00B3090E"/>
    <w:rPr>
      <w:rFonts w:ascii="Arial" w:hAnsi="Arial" w:cs="Arial"/>
      <w:sz w:val="24"/>
      <w:szCs w:val="24"/>
      <w:lang w:eastAsia="ru-RU"/>
    </w:rPr>
  </w:style>
  <w:style w:type="paragraph" w:styleId="21">
    <w:name w:val="Body Text Indent 2"/>
    <w:basedOn w:val="a"/>
    <w:link w:val="22"/>
    <w:uiPriority w:val="99"/>
    <w:semiHidden/>
    <w:rsid w:val="00B3090E"/>
    <w:pPr>
      <w:spacing w:after="120" w:line="480" w:lineRule="auto"/>
      <w:ind w:left="283"/>
    </w:pPr>
  </w:style>
  <w:style w:type="character" w:customStyle="1" w:styleId="22">
    <w:name w:val="Основной текст с отступом 2 Знак"/>
    <w:basedOn w:val="a0"/>
    <w:link w:val="21"/>
    <w:uiPriority w:val="99"/>
    <w:semiHidden/>
    <w:locked/>
    <w:rsid w:val="00B3090E"/>
    <w:rPr>
      <w:noProof/>
    </w:rPr>
  </w:style>
  <w:style w:type="table" w:styleId="a3">
    <w:name w:val="Table Grid"/>
    <w:basedOn w:val="a1"/>
    <w:uiPriority w:val="99"/>
    <w:rsid w:val="00B061E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6764C7"/>
    <w:rPr>
      <w:b/>
      <w:bCs/>
    </w:rPr>
  </w:style>
  <w:style w:type="character" w:customStyle="1" w:styleId="highlight">
    <w:name w:val="highlight"/>
    <w:basedOn w:val="a0"/>
    <w:uiPriority w:val="99"/>
    <w:rsid w:val="006764C7"/>
  </w:style>
  <w:style w:type="paragraph" w:styleId="a5">
    <w:name w:val="Normal (Web)"/>
    <w:basedOn w:val="a"/>
    <w:uiPriority w:val="99"/>
    <w:semiHidden/>
    <w:rsid w:val="006764C7"/>
    <w:pPr>
      <w:spacing w:before="240" w:after="240" w:line="240" w:lineRule="auto"/>
    </w:pPr>
    <w:rPr>
      <w:rFonts w:ascii="Times New Roman" w:eastAsia="Times New Roman" w:hAnsi="Times New Roman" w:cs="Times New Roman"/>
      <w:noProof w:val="0"/>
      <w:sz w:val="24"/>
      <w:szCs w:val="24"/>
      <w:lang w:eastAsia="ru-RU"/>
    </w:rPr>
  </w:style>
  <w:style w:type="paragraph" w:styleId="a6">
    <w:name w:val="header"/>
    <w:basedOn w:val="a"/>
    <w:link w:val="a7"/>
    <w:uiPriority w:val="99"/>
    <w:rsid w:val="007B726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B7260"/>
    <w:rPr>
      <w:noProof/>
    </w:rPr>
  </w:style>
  <w:style w:type="paragraph" w:styleId="a8">
    <w:name w:val="footer"/>
    <w:basedOn w:val="a"/>
    <w:link w:val="a9"/>
    <w:uiPriority w:val="99"/>
    <w:rsid w:val="007B726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B7260"/>
    <w:rPr>
      <w:noProof/>
    </w:rPr>
  </w:style>
  <w:style w:type="paragraph" w:styleId="aa">
    <w:name w:val="Body Text Indent"/>
    <w:basedOn w:val="a"/>
    <w:link w:val="ab"/>
    <w:uiPriority w:val="99"/>
    <w:rsid w:val="00E46B37"/>
    <w:pPr>
      <w:spacing w:after="120"/>
      <w:ind w:left="283"/>
    </w:pPr>
  </w:style>
  <w:style w:type="character" w:customStyle="1" w:styleId="ab">
    <w:name w:val="Основной текст с отступом Знак"/>
    <w:basedOn w:val="a0"/>
    <w:link w:val="aa"/>
    <w:uiPriority w:val="99"/>
    <w:locked/>
    <w:rsid w:val="00E46B37"/>
    <w:rPr>
      <w:noProof/>
    </w:rPr>
  </w:style>
  <w:style w:type="paragraph" w:styleId="31">
    <w:name w:val="Body Text 3"/>
    <w:basedOn w:val="a"/>
    <w:link w:val="32"/>
    <w:uiPriority w:val="99"/>
    <w:rsid w:val="00E46B37"/>
    <w:pPr>
      <w:spacing w:after="120" w:line="240" w:lineRule="auto"/>
      <w:jc w:val="both"/>
    </w:pPr>
    <w:rPr>
      <w:rFonts w:ascii="Times New Roman" w:eastAsia="Times New Roman" w:hAnsi="Times New Roman" w:cs="Times New Roman"/>
      <w:noProof w:val="0"/>
      <w:sz w:val="16"/>
      <w:szCs w:val="16"/>
      <w:lang w:eastAsia="ru-RU"/>
    </w:rPr>
  </w:style>
  <w:style w:type="character" w:customStyle="1" w:styleId="32">
    <w:name w:val="Основной текст 3 Знак"/>
    <w:basedOn w:val="a0"/>
    <w:link w:val="31"/>
    <w:uiPriority w:val="99"/>
    <w:locked/>
    <w:rsid w:val="00E46B37"/>
    <w:rPr>
      <w:rFonts w:ascii="Times New Roman" w:hAnsi="Times New Roman" w:cs="Times New Roman"/>
      <w:sz w:val="16"/>
      <w:szCs w:val="16"/>
      <w:lang w:eastAsia="ru-RU"/>
    </w:rPr>
  </w:style>
  <w:style w:type="paragraph" w:styleId="ac">
    <w:name w:val="Body Text"/>
    <w:basedOn w:val="a"/>
    <w:link w:val="ad"/>
    <w:uiPriority w:val="99"/>
    <w:rsid w:val="00E46B37"/>
    <w:pPr>
      <w:spacing w:after="120" w:line="240" w:lineRule="auto"/>
      <w:jc w:val="both"/>
    </w:pPr>
    <w:rPr>
      <w:rFonts w:ascii="Times New Roman" w:eastAsia="Times New Roman" w:hAnsi="Times New Roman" w:cs="Times New Roman"/>
      <w:noProof w:val="0"/>
      <w:sz w:val="24"/>
      <w:szCs w:val="24"/>
      <w:lang w:eastAsia="ru-RU"/>
    </w:rPr>
  </w:style>
  <w:style w:type="character" w:customStyle="1" w:styleId="ad">
    <w:name w:val="Основной текст Знак"/>
    <w:basedOn w:val="a0"/>
    <w:link w:val="ac"/>
    <w:uiPriority w:val="99"/>
    <w:locked/>
    <w:rsid w:val="00E46B37"/>
    <w:rPr>
      <w:rFonts w:ascii="Times New Roman" w:hAnsi="Times New Roman" w:cs="Times New Roman"/>
      <w:sz w:val="24"/>
      <w:szCs w:val="24"/>
      <w:lang w:eastAsia="ru-RU"/>
    </w:rPr>
  </w:style>
  <w:style w:type="paragraph" w:customStyle="1" w:styleId="CharCharCharChar">
    <w:name w:val="Char Char Знак Знак Char Char"/>
    <w:basedOn w:val="a"/>
    <w:uiPriority w:val="99"/>
    <w:rsid w:val="00E46B37"/>
    <w:pPr>
      <w:spacing w:after="160" w:line="240" w:lineRule="exact"/>
    </w:pPr>
    <w:rPr>
      <w:rFonts w:ascii="Times New Roman" w:eastAsia="Times New Roman" w:hAnsi="Times New Roman" w:cs="Times New Roman"/>
      <w:noProof w:val="0"/>
      <w:sz w:val="20"/>
      <w:szCs w:val="20"/>
      <w:lang w:eastAsia="ru-RU"/>
    </w:rPr>
  </w:style>
  <w:style w:type="paragraph" w:styleId="23">
    <w:name w:val="Body Text 2"/>
    <w:basedOn w:val="a"/>
    <w:link w:val="24"/>
    <w:uiPriority w:val="99"/>
    <w:rsid w:val="00E46B37"/>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4">
    <w:name w:val="Основной текст 2 Знак"/>
    <w:basedOn w:val="a0"/>
    <w:link w:val="23"/>
    <w:uiPriority w:val="99"/>
    <w:locked/>
    <w:rsid w:val="00E46B37"/>
    <w:rPr>
      <w:rFonts w:ascii="Times New Roman" w:hAnsi="Times New Roman" w:cs="Times New Roman"/>
      <w:sz w:val="24"/>
      <w:szCs w:val="24"/>
      <w:lang w:eastAsia="ru-RU"/>
    </w:rPr>
  </w:style>
  <w:style w:type="paragraph" w:styleId="ae">
    <w:name w:val="List Paragraph"/>
    <w:basedOn w:val="a"/>
    <w:uiPriority w:val="99"/>
    <w:qFormat/>
    <w:rsid w:val="009928C6"/>
    <w:pPr>
      <w:ind w:left="720"/>
    </w:pPr>
    <w:rPr>
      <w:noProof w:val="0"/>
    </w:rPr>
  </w:style>
  <w:style w:type="paragraph" w:customStyle="1" w:styleId="ConsPlusNormal">
    <w:name w:val="ConsPlusNormal"/>
    <w:uiPriority w:val="99"/>
    <w:rsid w:val="00DB4A50"/>
    <w:pPr>
      <w:autoSpaceDE w:val="0"/>
      <w:autoSpaceDN w:val="0"/>
      <w:adjustRightInd w:val="0"/>
      <w:ind w:firstLine="720"/>
    </w:pPr>
    <w:rPr>
      <w:rFonts w:ascii="Arial" w:eastAsia="Times New Roman" w:hAnsi="Arial" w:cs="Arial"/>
      <w:sz w:val="20"/>
      <w:szCs w:val="20"/>
    </w:rPr>
  </w:style>
  <w:style w:type="paragraph" w:styleId="af">
    <w:name w:val="Balloon Text"/>
    <w:basedOn w:val="a"/>
    <w:link w:val="af0"/>
    <w:uiPriority w:val="99"/>
    <w:semiHidden/>
    <w:unhideWhenUsed/>
    <w:rsid w:val="00072C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2C63"/>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346575">
      <w:marLeft w:val="0"/>
      <w:marRight w:val="0"/>
      <w:marTop w:val="0"/>
      <w:marBottom w:val="0"/>
      <w:divBdr>
        <w:top w:val="none" w:sz="0" w:space="0" w:color="auto"/>
        <w:left w:val="none" w:sz="0" w:space="0" w:color="auto"/>
        <w:bottom w:val="none" w:sz="0" w:space="0" w:color="auto"/>
        <w:right w:val="none" w:sz="0" w:space="0" w:color="auto"/>
      </w:divBdr>
      <w:divsChild>
        <w:div w:id="2091346574">
          <w:marLeft w:val="0"/>
          <w:marRight w:val="0"/>
          <w:marTop w:val="0"/>
          <w:marBottom w:val="0"/>
          <w:divBdr>
            <w:top w:val="none" w:sz="0" w:space="0" w:color="auto"/>
            <w:left w:val="none" w:sz="0" w:space="0" w:color="auto"/>
            <w:bottom w:val="none" w:sz="0" w:space="0" w:color="auto"/>
            <w:right w:val="none" w:sz="0" w:space="0" w:color="auto"/>
          </w:divBdr>
        </w:div>
        <w:div w:id="209134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702E1DDACB881A5F3DED15956948E568A2AD9937D3C6634BF33CD6F8719275A1BAB824CB40C80WAF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C3A07625B38034C511938D4F167DEF0BD03F8486E2C9DF73E6AA4CB460278FC15BE2D3D98DD136u0C9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C9C702E1DDACB881A5F3DED15956948E568A2AD9937D3C6634BF33CD6F8719275A1BAB824CB40C80WAF4H" TargetMode="External"/><Relationship Id="rId4" Type="http://schemas.openxmlformats.org/officeDocument/2006/relationships/settings" Target="settings.xml"/><Relationship Id="rId9" Type="http://schemas.openxmlformats.org/officeDocument/2006/relationships/hyperlink" Target="consultantplus://offline/ref=C9C702E1DDACB881A5F3DED15956948E568A2AD9937D3C6634BF33CD6F8719275A1BAB824CB40C80WAF6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1CF0-70AE-4E85-90B0-714523CD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Ubiikon.M.A</dc:creator>
  <cp:keywords/>
  <dc:description/>
  <cp:lastModifiedBy>Денисенко Андрей</cp:lastModifiedBy>
  <cp:revision>13</cp:revision>
  <cp:lastPrinted>2014-07-02T05:36:00Z</cp:lastPrinted>
  <dcterms:created xsi:type="dcterms:W3CDTF">2014-07-02T05:37:00Z</dcterms:created>
  <dcterms:modified xsi:type="dcterms:W3CDTF">2016-02-03T07:29:00Z</dcterms:modified>
</cp:coreProperties>
</file>