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05" w:rsidRPr="00011404" w:rsidRDefault="00797F05" w:rsidP="00797F05">
      <w:pPr>
        <w:tabs>
          <w:tab w:val="left" w:pos="2370"/>
          <w:tab w:val="center" w:pos="4677"/>
        </w:tabs>
        <w:jc w:val="both"/>
      </w:pPr>
      <w:r w:rsidRPr="00011404">
        <w:tab/>
      </w:r>
    </w:p>
    <w:p w:rsidR="00797F05" w:rsidRPr="00011404" w:rsidRDefault="00797F05" w:rsidP="00797F05">
      <w:pPr>
        <w:jc w:val="center"/>
        <w:rPr>
          <w:i/>
        </w:rPr>
      </w:pPr>
      <w:r w:rsidRPr="00011404">
        <w:rPr>
          <w:i/>
        </w:rPr>
        <w:t>ПЕРВАЯ ЧАСТЬ ЗАЯВКИ НА УЧАСТИЕ В АУКЦИОНЕ</w:t>
      </w:r>
    </w:p>
    <w:p w:rsidR="00797F05" w:rsidRPr="00011404" w:rsidRDefault="00797F05" w:rsidP="00797F05">
      <w:pPr>
        <w:jc w:val="center"/>
      </w:pPr>
      <w:r w:rsidRPr="00011404">
        <w:t>на право заключения Государственного контракта на  поставку цемента</w:t>
      </w:r>
      <w:r w:rsidR="00943889" w:rsidRPr="00011404">
        <w:t xml:space="preserve"> марки 500</w:t>
      </w:r>
      <w:r w:rsidRPr="00011404">
        <w:t xml:space="preserve"> </w:t>
      </w:r>
      <w:r w:rsidR="00943889" w:rsidRPr="00011404">
        <w:t>для нужд федерального казенного учреждения «Колония-поселение №13 Управления Федеральной службы исполнения наказаний по Оренбургской области»</w:t>
      </w:r>
    </w:p>
    <w:p w:rsidR="00797F05" w:rsidRPr="00011404" w:rsidRDefault="00797F05" w:rsidP="00797F05">
      <w:pPr>
        <w:jc w:val="center"/>
      </w:pPr>
    </w:p>
    <w:p w:rsidR="00663D92" w:rsidRDefault="00797F05" w:rsidP="00663D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  <w:r w:rsidRPr="00011404">
        <w:t xml:space="preserve">                  </w:t>
      </w:r>
      <w:r w:rsidR="00663D92" w:rsidRPr="00663D92">
        <w:rPr>
          <w:sz w:val="22"/>
          <w:szCs w:val="22"/>
        </w:rPr>
        <w:t>Изучив извещение</w:t>
      </w:r>
      <w:r w:rsidR="00663D92">
        <w:rPr>
          <w:sz w:val="22"/>
          <w:szCs w:val="22"/>
        </w:rPr>
        <w:t xml:space="preserve"> </w:t>
      </w:r>
      <w:r w:rsidR="00663D92" w:rsidRPr="00011404">
        <w:rPr>
          <w:color w:val="333333"/>
          <w:shd w:val="clear" w:color="auto" w:fill="ECF3F7"/>
        </w:rPr>
        <w:t xml:space="preserve">№ </w:t>
      </w:r>
      <w:r w:rsidR="00663D92" w:rsidRPr="00011404">
        <w:rPr>
          <w:color w:val="181818"/>
        </w:rPr>
        <w:t xml:space="preserve">0353100010615000040 </w:t>
      </w:r>
      <w:r w:rsidR="00663D92" w:rsidRPr="00011404">
        <w:rPr>
          <w:color w:val="333333"/>
          <w:shd w:val="clear" w:color="auto" w:fill="ECF3F7"/>
        </w:rPr>
        <w:t xml:space="preserve">от </w:t>
      </w:r>
      <w:r w:rsidR="00663D92">
        <w:rPr>
          <w:color w:val="333333"/>
          <w:shd w:val="clear" w:color="auto" w:fill="ECF3F7"/>
        </w:rPr>
        <w:t xml:space="preserve"> </w:t>
      </w:r>
      <w:r w:rsidR="00663D92" w:rsidRPr="00011404">
        <w:rPr>
          <w:color w:val="333333"/>
          <w:shd w:val="clear" w:color="auto" w:fill="ECF3F7"/>
        </w:rPr>
        <w:t xml:space="preserve">25 мая 2015г. </w:t>
      </w:r>
      <w:bookmarkStart w:id="0" w:name="_GoBack"/>
      <w:bookmarkEnd w:id="0"/>
      <w:r w:rsidR="00663D92">
        <w:rPr>
          <w:color w:val="333333"/>
          <w:shd w:val="clear" w:color="auto" w:fill="ECF3F7"/>
        </w:rPr>
        <w:t xml:space="preserve">на сайте </w:t>
      </w:r>
      <w:hyperlink r:id="rId6" w:history="1">
        <w:r w:rsidR="00663D92" w:rsidRPr="00691A88">
          <w:rPr>
            <w:rStyle w:val="a3"/>
            <w:shd w:val="clear" w:color="auto" w:fill="ECF3F7"/>
            <w:lang w:val="en-US"/>
          </w:rPr>
          <w:t>www</w:t>
        </w:r>
        <w:r w:rsidR="00663D92" w:rsidRPr="00691A88">
          <w:rPr>
            <w:rStyle w:val="a3"/>
            <w:shd w:val="clear" w:color="auto" w:fill="ECF3F7"/>
          </w:rPr>
          <w:t>.zakupki.gov.ru</w:t>
        </w:r>
      </w:hyperlink>
      <w:r w:rsidR="00663D92" w:rsidRPr="00663D92">
        <w:rPr>
          <w:sz w:val="22"/>
          <w:szCs w:val="22"/>
        </w:rPr>
        <w:t xml:space="preserve"> и документацию о проведении электронного аукциона и принимая установленные в них требования и условия организации и проведения электронного аукциона, мы согласны </w:t>
      </w:r>
      <w:r w:rsidR="00663D92">
        <w:rPr>
          <w:sz w:val="22"/>
          <w:szCs w:val="22"/>
        </w:rPr>
        <w:t xml:space="preserve">участвовать в открытом аукционе на </w:t>
      </w:r>
      <w:r w:rsidR="00663D92" w:rsidRPr="00011404">
        <w:t xml:space="preserve">поставку цемента марки 500 </w:t>
      </w:r>
      <w:r w:rsidR="00663D92" w:rsidRPr="003F0DC3">
        <w:t>Д</w:t>
      </w:r>
      <w:proofErr w:type="gramStart"/>
      <w:r w:rsidR="00663D92" w:rsidRPr="003F0DC3">
        <w:t>0</w:t>
      </w:r>
      <w:proofErr w:type="gramEnd"/>
      <w:r w:rsidR="00663D92" w:rsidRPr="003F0DC3">
        <w:t xml:space="preserve"> – Н (навал) ГОСТ 30515-2013, 10178-85 </w:t>
      </w:r>
      <w:r w:rsidR="00663D92" w:rsidRPr="00011404">
        <w:t xml:space="preserve">для нужд федерального казенного учреждения «Колония-поселение №13 Управления Федеральной службы исполнения </w:t>
      </w:r>
      <w:proofErr w:type="gramStart"/>
      <w:r w:rsidR="00663D92" w:rsidRPr="00011404">
        <w:t>наказаний по Оренбургской области»</w:t>
      </w:r>
      <w:r w:rsidR="00663D92">
        <w:rPr>
          <w:sz w:val="22"/>
          <w:szCs w:val="22"/>
        </w:rPr>
        <w:t xml:space="preserve">, </w:t>
      </w:r>
      <w:r w:rsidR="00663D92" w:rsidRPr="00663D92">
        <w:rPr>
          <w:sz w:val="22"/>
          <w:szCs w:val="22"/>
        </w:rPr>
        <w:t xml:space="preserve">в  соответствии с документацией об аукционе и, в случае признания нас победителем, выполнить </w:t>
      </w:r>
      <w:r w:rsidR="00663D92">
        <w:rPr>
          <w:sz w:val="22"/>
          <w:szCs w:val="22"/>
        </w:rPr>
        <w:t xml:space="preserve">поставку цемента </w:t>
      </w:r>
      <w:r w:rsidR="00663D92" w:rsidRPr="00663D92">
        <w:rPr>
          <w:sz w:val="22"/>
          <w:szCs w:val="22"/>
        </w:rPr>
        <w:t>в соответствии с условиями и требованиями, установленными в документации об аукционе, по цене, которую мы предложим на аукционе (или в случае признания нас единственным участником аукциона - по начальной (максимальной) цене контракта, указанной в документации об аукционе, или по согласованной с нами</w:t>
      </w:r>
      <w:proofErr w:type="gramEnd"/>
      <w:r w:rsidR="00663D92" w:rsidRPr="00663D92">
        <w:rPr>
          <w:sz w:val="22"/>
          <w:szCs w:val="22"/>
        </w:rPr>
        <w:t xml:space="preserve"> цене контракта и не превышающей начальной (максимальной) цены контракта. </w:t>
      </w:r>
    </w:p>
    <w:p w:rsidR="0090160F" w:rsidRPr="00663D92" w:rsidRDefault="0090160F" w:rsidP="00663D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2"/>
          <w:szCs w:val="22"/>
        </w:rPr>
      </w:pPr>
    </w:p>
    <w:p w:rsidR="00BF46FB" w:rsidRPr="00011404" w:rsidRDefault="00BF46FB" w:rsidP="00BF46FB">
      <w:pPr>
        <w:ind w:left="100"/>
        <w:jc w:val="both"/>
      </w:pPr>
    </w:p>
    <w:p w:rsidR="00797F05" w:rsidRPr="00011404" w:rsidRDefault="00797F05" w:rsidP="00663D92">
      <w:pPr>
        <w:jc w:val="both"/>
      </w:pPr>
    </w:p>
    <w:p w:rsidR="007133CA" w:rsidRPr="0090160F" w:rsidRDefault="0090160F" w:rsidP="007133CA">
      <w:pPr>
        <w:ind w:left="100"/>
        <w:jc w:val="both"/>
        <w:rPr>
          <w:bCs/>
          <w:color w:val="000000"/>
        </w:rPr>
      </w:pPr>
      <w:r w:rsidRPr="0090160F">
        <w:t xml:space="preserve">Мы  готовы осуществить поставку </w:t>
      </w:r>
      <w:r w:rsidR="00BF4FB3" w:rsidRPr="0090160F">
        <w:t xml:space="preserve">цемента </w:t>
      </w:r>
      <w:r w:rsidR="007133CA" w:rsidRPr="0090160F">
        <w:rPr>
          <w:rFonts w:eastAsia="Times New Roman CYR"/>
        </w:rPr>
        <w:t xml:space="preserve"> марки </w:t>
      </w:r>
      <w:r w:rsidR="007133CA" w:rsidRPr="0090160F">
        <w:t>ПЦ 500 Д</w:t>
      </w:r>
      <w:proofErr w:type="gramStart"/>
      <w:r w:rsidR="007133CA" w:rsidRPr="0090160F">
        <w:t>0</w:t>
      </w:r>
      <w:proofErr w:type="gramEnd"/>
      <w:r w:rsidR="007133CA" w:rsidRPr="0090160F">
        <w:t xml:space="preserve"> – Н (навал)</w:t>
      </w:r>
      <w:r w:rsidR="007133CA" w:rsidRPr="0090160F">
        <w:rPr>
          <w:bCs/>
          <w:color w:val="000000"/>
        </w:rPr>
        <w:t xml:space="preserve"> ГОСТ 30515-2013, 10178-85</w:t>
      </w:r>
      <w:r>
        <w:rPr>
          <w:bCs/>
          <w:color w:val="000000"/>
        </w:rPr>
        <w:t>:</w:t>
      </w:r>
    </w:p>
    <w:p w:rsidR="00943889" w:rsidRPr="00011404" w:rsidRDefault="00943889" w:rsidP="007133CA">
      <w:pPr>
        <w:ind w:left="100"/>
        <w:jc w:val="both"/>
        <w:rPr>
          <w:b/>
          <w:bCs/>
          <w:color w:val="000000"/>
        </w:rPr>
      </w:pPr>
    </w:p>
    <w:p w:rsidR="003F0DC3" w:rsidRPr="003F0DC3" w:rsidRDefault="003F0DC3" w:rsidP="007133CA">
      <w:pPr>
        <w:pStyle w:val="a5"/>
        <w:numPr>
          <w:ilvl w:val="0"/>
          <w:numId w:val="2"/>
        </w:numPr>
        <w:jc w:val="both"/>
        <w:rPr>
          <w:rFonts w:eastAsia="Times New Roman CYR"/>
        </w:rPr>
      </w:pPr>
      <w:r>
        <w:rPr>
          <w:rFonts w:eastAsia="Times New Roman CYR"/>
        </w:rPr>
        <w:t>к</w:t>
      </w:r>
      <w:r w:rsidRPr="003F0DC3">
        <w:rPr>
          <w:rFonts w:eastAsia="Times New Roman CYR"/>
        </w:rPr>
        <w:t>оличество – 210 тонн;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 xml:space="preserve">предел прочности при сжатии в  возрасте 28 суток, МПа: изгиб </w:t>
      </w:r>
      <w:r w:rsidR="00943889" w:rsidRPr="00011404">
        <w:rPr>
          <w:bCs/>
        </w:rPr>
        <w:t>6,</w:t>
      </w:r>
      <w:r w:rsidR="000F365B" w:rsidRPr="00011404">
        <w:rPr>
          <w:bCs/>
        </w:rPr>
        <w:t>1</w:t>
      </w:r>
      <w:r w:rsidRPr="00011404">
        <w:rPr>
          <w:bCs/>
        </w:rPr>
        <w:t xml:space="preserve">, сжатие </w:t>
      </w:r>
      <w:r w:rsidR="000F365B" w:rsidRPr="00011404">
        <w:rPr>
          <w:bCs/>
        </w:rPr>
        <w:t>51</w:t>
      </w:r>
      <w:r w:rsidRPr="00011404">
        <w:rPr>
          <w:bCs/>
        </w:rPr>
        <w:t>,0;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 xml:space="preserve"> предел прочности при сжатии после </w:t>
      </w:r>
      <w:proofErr w:type="spellStart"/>
      <w:r w:rsidRPr="00011404">
        <w:rPr>
          <w:bCs/>
        </w:rPr>
        <w:t>тепловлажностной</w:t>
      </w:r>
      <w:proofErr w:type="spellEnd"/>
      <w:r w:rsidRPr="00011404">
        <w:rPr>
          <w:bCs/>
        </w:rPr>
        <w:t xml:space="preserve"> обработки -  36,8 Мпа;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>начало схватывания -  140 мин.;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>конец схватывания – 450  мин.;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>тонкость помола, проход через сито 008 - 90%</w:t>
      </w:r>
      <w:proofErr w:type="gramStart"/>
      <w:r w:rsidRPr="00011404">
        <w:rPr>
          <w:bCs/>
        </w:rPr>
        <w:t xml:space="preserve"> ;</w:t>
      </w:r>
      <w:proofErr w:type="gramEnd"/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>наличие  ложного схватывания отсутствует;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>удельная эффективная активность естественных радионуклидов (</w:t>
      </w:r>
      <w:proofErr w:type="spellStart"/>
      <w:r w:rsidRPr="00011404">
        <w:rPr>
          <w:bCs/>
        </w:rPr>
        <w:t>Аэфф</w:t>
      </w:r>
      <w:proofErr w:type="spellEnd"/>
      <w:r w:rsidRPr="00011404">
        <w:rPr>
          <w:bCs/>
        </w:rPr>
        <w:t>.), Бк/кг. – 355;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t>нормальная густота цементного теста –30,00%;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t>не имеет добавок;</w:t>
      </w:r>
    </w:p>
    <w:p w:rsidR="007133CA" w:rsidRPr="00011404" w:rsidRDefault="007133CA" w:rsidP="007133CA">
      <w:pPr>
        <w:pStyle w:val="a5"/>
        <w:numPr>
          <w:ilvl w:val="0"/>
          <w:numId w:val="2"/>
        </w:numPr>
        <w:jc w:val="both"/>
        <w:rPr>
          <w:rFonts w:eastAsia="Times New Roman CYR"/>
          <w:b/>
        </w:rPr>
      </w:pPr>
      <w:r w:rsidRPr="00011404">
        <w:rPr>
          <w:bCs/>
        </w:rPr>
        <w:t xml:space="preserve"> остаточный гарантийный срок хранения  - 70 дней.</w:t>
      </w:r>
    </w:p>
    <w:p w:rsidR="00715F06" w:rsidRPr="00011404" w:rsidRDefault="00715F06" w:rsidP="00715F06">
      <w:pPr>
        <w:pStyle w:val="a5"/>
        <w:ind w:left="820"/>
        <w:jc w:val="both"/>
        <w:rPr>
          <w:color w:val="000000"/>
        </w:rPr>
      </w:pPr>
    </w:p>
    <w:p w:rsidR="00715F06" w:rsidRPr="00011404" w:rsidRDefault="00715F06" w:rsidP="000F365B">
      <w:pPr>
        <w:jc w:val="both"/>
      </w:pPr>
      <w:r w:rsidRPr="00011404">
        <w:rPr>
          <w:color w:val="000000"/>
        </w:rPr>
        <w:t xml:space="preserve">Цемент полностью соответствует ГОСТ </w:t>
      </w:r>
      <w:r w:rsidRPr="00011404">
        <w:t>10178-85</w:t>
      </w:r>
      <w:r w:rsidR="007133CA" w:rsidRPr="00011404">
        <w:t xml:space="preserve">, </w:t>
      </w:r>
      <w:r w:rsidR="007133CA" w:rsidRPr="00011404">
        <w:rPr>
          <w:bCs/>
          <w:color w:val="000000"/>
        </w:rPr>
        <w:t>30515-2013</w:t>
      </w:r>
      <w:r w:rsidRPr="00011404">
        <w:t>, имеет сертификат соответствия</w:t>
      </w:r>
      <w:r w:rsidR="000F365B" w:rsidRPr="00011404">
        <w:t xml:space="preserve"> и паспорт качества.</w:t>
      </w:r>
    </w:p>
    <w:p w:rsidR="00797F05" w:rsidRPr="00011404" w:rsidRDefault="00797F05" w:rsidP="00797F05">
      <w:pPr>
        <w:ind w:left="100"/>
        <w:jc w:val="both"/>
      </w:pPr>
    </w:p>
    <w:p w:rsidR="000F365B" w:rsidRPr="00011404" w:rsidRDefault="004E7ABB" w:rsidP="000F365B">
      <w:pPr>
        <w:jc w:val="both"/>
      </w:pPr>
      <w:r>
        <w:t>Производитель:</w:t>
      </w:r>
      <w:r w:rsidR="000F365B" w:rsidRPr="00011404">
        <w:t xml:space="preserve"> Общество с ограниченной ответственностью «Южно-уральская Горно-перерабатывающая Компания», ИНН 5607015014,</w:t>
      </w:r>
      <w:r w:rsidR="00590313">
        <w:t xml:space="preserve"> </w:t>
      </w:r>
      <w:r w:rsidR="000F365B" w:rsidRPr="00011404">
        <w:t>462360, Россия</w:t>
      </w:r>
      <w:r w:rsidR="00590313">
        <w:t xml:space="preserve"> </w:t>
      </w:r>
      <w:r w:rsidR="000F365B" w:rsidRPr="00011404">
        <w:t>,Оренбургская область,</w:t>
      </w:r>
      <w:r w:rsidR="00590313">
        <w:t xml:space="preserve"> </w:t>
      </w:r>
      <w:proofErr w:type="spellStart"/>
      <w:r w:rsidR="000F365B" w:rsidRPr="00011404">
        <w:t>г</w:t>
      </w:r>
      <w:proofErr w:type="gramStart"/>
      <w:r w:rsidR="000F365B" w:rsidRPr="00011404">
        <w:t>.Н</w:t>
      </w:r>
      <w:proofErr w:type="gramEnd"/>
      <w:r w:rsidR="000F365B" w:rsidRPr="00011404">
        <w:t>овотроицк</w:t>
      </w:r>
      <w:proofErr w:type="spellEnd"/>
      <w:r w:rsidR="000F365B" w:rsidRPr="00011404">
        <w:t>, 5,4 км.,запад,№5</w:t>
      </w:r>
    </w:p>
    <w:p w:rsidR="008B320C" w:rsidRPr="00011404" w:rsidRDefault="008B320C" w:rsidP="008B320C">
      <w:pPr>
        <w:jc w:val="both"/>
      </w:pPr>
    </w:p>
    <w:p w:rsidR="008B320C" w:rsidRPr="00011404" w:rsidRDefault="00011404" w:rsidP="008B320C">
      <w:pPr>
        <w:jc w:val="both"/>
      </w:pPr>
      <w:r w:rsidRPr="00011404">
        <w:rPr>
          <w:rFonts w:eastAsia="Calibri"/>
        </w:rPr>
        <w:t xml:space="preserve">Наименование страны происхождения товара: </w:t>
      </w:r>
      <w:r w:rsidR="00056DCD">
        <w:rPr>
          <w:rFonts w:eastAsia="Calibri"/>
        </w:rPr>
        <w:t xml:space="preserve"> Россия</w:t>
      </w:r>
    </w:p>
    <w:p w:rsidR="008B320C" w:rsidRPr="00011404" w:rsidRDefault="008B320C" w:rsidP="008B320C">
      <w:pPr>
        <w:jc w:val="both"/>
      </w:pPr>
    </w:p>
    <w:p w:rsidR="008B320C" w:rsidRDefault="008B320C" w:rsidP="008B320C"/>
    <w:sectPr w:rsidR="008B320C" w:rsidSect="00F0558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671"/>
    <w:multiLevelType w:val="hybridMultilevel"/>
    <w:tmpl w:val="DA547A9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50505BB2"/>
    <w:multiLevelType w:val="hybridMultilevel"/>
    <w:tmpl w:val="22125D2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F1C1E44"/>
    <w:multiLevelType w:val="multilevel"/>
    <w:tmpl w:val="B0C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86"/>
    <w:rsid w:val="00011404"/>
    <w:rsid w:val="0002369E"/>
    <w:rsid w:val="00056DCD"/>
    <w:rsid w:val="000F365B"/>
    <w:rsid w:val="00230E03"/>
    <w:rsid w:val="00245B8D"/>
    <w:rsid w:val="003F0DC3"/>
    <w:rsid w:val="004E7ABB"/>
    <w:rsid w:val="00590313"/>
    <w:rsid w:val="00663D92"/>
    <w:rsid w:val="006C6686"/>
    <w:rsid w:val="006C6FD4"/>
    <w:rsid w:val="006F4A72"/>
    <w:rsid w:val="006F588F"/>
    <w:rsid w:val="007133CA"/>
    <w:rsid w:val="00715F06"/>
    <w:rsid w:val="00737B9D"/>
    <w:rsid w:val="00797F05"/>
    <w:rsid w:val="008B320C"/>
    <w:rsid w:val="0090160F"/>
    <w:rsid w:val="00943889"/>
    <w:rsid w:val="00A34045"/>
    <w:rsid w:val="00AB2598"/>
    <w:rsid w:val="00B36D72"/>
    <w:rsid w:val="00BF46FB"/>
    <w:rsid w:val="00BF4FB3"/>
    <w:rsid w:val="00F4436B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F05"/>
    <w:rPr>
      <w:color w:val="0000FF"/>
      <w:u w:val="single"/>
    </w:rPr>
  </w:style>
  <w:style w:type="table" w:styleId="a4">
    <w:name w:val="Table Grid"/>
    <w:basedOn w:val="a1"/>
    <w:uiPriority w:val="59"/>
    <w:rsid w:val="0079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FB3"/>
    <w:pPr>
      <w:ind w:left="720"/>
      <w:contextualSpacing/>
    </w:pPr>
  </w:style>
  <w:style w:type="paragraph" w:customStyle="1" w:styleId="a6">
    <w:name w:val="Знак Знак"/>
    <w:basedOn w:val="a"/>
    <w:rsid w:val="006F5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F05"/>
    <w:rPr>
      <w:color w:val="0000FF"/>
      <w:u w:val="single"/>
    </w:rPr>
  </w:style>
  <w:style w:type="table" w:styleId="a4">
    <w:name w:val="Table Grid"/>
    <w:basedOn w:val="a1"/>
    <w:uiPriority w:val="59"/>
    <w:rsid w:val="0079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FB3"/>
    <w:pPr>
      <w:ind w:left="720"/>
      <w:contextualSpacing/>
    </w:pPr>
  </w:style>
  <w:style w:type="paragraph" w:customStyle="1" w:styleId="a6">
    <w:name w:val="Знак Знак"/>
    <w:basedOn w:val="a"/>
    <w:rsid w:val="006F58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НАКС</dc:creator>
  <cp:keywords/>
  <dc:description/>
  <cp:lastModifiedBy>ООО НАКС</cp:lastModifiedBy>
  <cp:revision>18</cp:revision>
  <cp:lastPrinted>2015-05-27T06:44:00Z</cp:lastPrinted>
  <dcterms:created xsi:type="dcterms:W3CDTF">2015-05-26T12:26:00Z</dcterms:created>
  <dcterms:modified xsi:type="dcterms:W3CDTF">2015-05-28T08:27:00Z</dcterms:modified>
</cp:coreProperties>
</file>