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92" w:rsidRPr="00DC5364" w:rsidRDefault="00A35892" w:rsidP="00DC5364">
      <w:pPr>
        <w:widowControl w:val="0"/>
        <w:autoSpaceDE w:val="0"/>
        <w:autoSpaceDN w:val="0"/>
        <w:adjustRightInd w:val="0"/>
        <w:spacing w:after="0" w:line="204" w:lineRule="auto"/>
        <w:ind w:left="4990"/>
        <w:rPr>
          <w:rFonts w:ascii="TimesNewRomanPSMT" w:hAnsi="TimesNewRomanPSMT" w:cs="TimesNewRomanPSMT"/>
          <w:sz w:val="28"/>
          <w:szCs w:val="28"/>
        </w:rPr>
      </w:pPr>
    </w:p>
    <w:p w:rsidR="00B92B91" w:rsidRDefault="00CD36AF">
      <w:pPr>
        <w:widowControl w:val="0"/>
        <w:autoSpaceDE w:val="0"/>
        <w:autoSpaceDN w:val="0"/>
        <w:adjustRightInd w:val="0"/>
        <w:spacing w:after="0" w:line="228" w:lineRule="auto"/>
        <w:jc w:val="center"/>
        <w:rPr>
          <w:rFonts w:ascii="TimesNewRomanPSMT" w:hAnsi="TimesNewRomanPSMT" w:cs="TimesNewRomanPSMT"/>
          <w:sz w:val="28"/>
          <w:szCs w:val="28"/>
        </w:rPr>
      </w:pPr>
      <w:r>
        <w:rPr>
          <w:rFonts w:ascii="TimesNewRomanPSMT" w:hAnsi="TimesNewRomanPSMT" w:cs="TimesNewRomanPSMT"/>
          <w:sz w:val="28"/>
          <w:szCs w:val="28"/>
        </w:rPr>
        <w:t>РЕШЕНИЕ</w:t>
      </w:r>
    </w:p>
    <w:p w:rsidR="00B92B91" w:rsidRDefault="002C6054">
      <w:pPr>
        <w:widowControl w:val="0"/>
        <w:autoSpaceDE w:val="0"/>
        <w:autoSpaceDN w:val="0"/>
        <w:adjustRightInd w:val="0"/>
        <w:spacing w:after="0" w:line="228" w:lineRule="auto"/>
        <w:jc w:val="center"/>
        <w:rPr>
          <w:rFonts w:ascii="TimesNewRomanPSMT" w:hAnsi="TimesNewRomanPSMT" w:cs="TimesNewRomanPSMT"/>
          <w:sz w:val="28"/>
          <w:szCs w:val="28"/>
        </w:rPr>
      </w:pPr>
      <w:r>
        <w:rPr>
          <w:rFonts w:ascii="TimesNewRomanPSMT" w:hAnsi="TimesNewRomanPSMT" w:cs="TimesNewRomanPSMT"/>
          <w:sz w:val="28"/>
          <w:szCs w:val="28"/>
        </w:rPr>
        <w:t xml:space="preserve">по делу № </w:t>
      </w:r>
      <w:r w:rsidR="00A35892" w:rsidRPr="00A35892">
        <w:rPr>
          <w:rFonts w:ascii="TimesNewRomanPSMT" w:hAnsi="TimesNewRomanPSMT" w:cs="TimesNewRomanPSMT"/>
          <w:sz w:val="28"/>
          <w:szCs w:val="28"/>
        </w:rPr>
        <w:t>28/06/105-992ГОЗ</w:t>
      </w:r>
      <w:r w:rsidR="00621D57" w:rsidRPr="00A35892">
        <w:rPr>
          <w:rFonts w:ascii="TimesNewRomanPSMT" w:hAnsi="TimesNewRomanPSMT" w:cs="TimesNewRomanPSMT"/>
          <w:sz w:val="28"/>
          <w:szCs w:val="28"/>
        </w:rPr>
        <w:t>/2021</w:t>
      </w:r>
      <w:r>
        <w:rPr>
          <w:rFonts w:ascii="TimesNewRomanPSMT" w:hAnsi="TimesNewRomanPSMT" w:cs="TimesNewRomanPSMT"/>
          <w:sz w:val="28"/>
          <w:szCs w:val="28"/>
        </w:rPr>
        <w:t xml:space="preserve"> </w:t>
      </w:r>
      <w:r w:rsidR="00CD36AF">
        <w:rPr>
          <w:rFonts w:ascii="TimesNewRomanPSMT" w:hAnsi="TimesNewRomanPSMT" w:cs="TimesNewRomanPSMT"/>
          <w:sz w:val="28"/>
          <w:szCs w:val="28"/>
        </w:rPr>
        <w:t xml:space="preserve">о нарушении </w:t>
      </w:r>
    </w:p>
    <w:p w:rsidR="00B92B91" w:rsidRDefault="00CD36AF">
      <w:pPr>
        <w:widowControl w:val="0"/>
        <w:autoSpaceDE w:val="0"/>
        <w:autoSpaceDN w:val="0"/>
        <w:adjustRightInd w:val="0"/>
        <w:spacing w:after="0" w:line="228" w:lineRule="auto"/>
        <w:jc w:val="center"/>
        <w:rPr>
          <w:rFonts w:ascii="TimesNewRomanPSMT" w:hAnsi="TimesNewRomanPSMT" w:cs="TimesNewRomanPSMT"/>
          <w:sz w:val="28"/>
          <w:szCs w:val="28"/>
        </w:rPr>
      </w:pPr>
      <w:r>
        <w:rPr>
          <w:rFonts w:ascii="TimesNewRomanPSMT" w:hAnsi="TimesNewRomanPSMT" w:cs="TimesNewRomanPSMT"/>
          <w:sz w:val="28"/>
          <w:szCs w:val="28"/>
        </w:rPr>
        <w:t xml:space="preserve">законодательства Российской Федерации </w:t>
      </w:r>
    </w:p>
    <w:p w:rsidR="002C6054" w:rsidRDefault="00CD36AF" w:rsidP="0015113A">
      <w:pPr>
        <w:widowControl w:val="0"/>
        <w:autoSpaceDE w:val="0"/>
        <w:autoSpaceDN w:val="0"/>
        <w:adjustRightInd w:val="0"/>
        <w:spacing w:after="0" w:line="228" w:lineRule="auto"/>
        <w:jc w:val="center"/>
        <w:rPr>
          <w:rFonts w:ascii="TimesNewRomanPSMT" w:hAnsi="TimesNewRomanPSMT" w:cs="TimesNewRomanPSMT"/>
          <w:sz w:val="28"/>
          <w:szCs w:val="28"/>
        </w:rPr>
      </w:pPr>
      <w:r>
        <w:rPr>
          <w:rFonts w:ascii="TimesNewRomanPSMT" w:hAnsi="TimesNewRomanPSMT" w:cs="TimesNewRomanPSMT"/>
          <w:sz w:val="28"/>
          <w:szCs w:val="28"/>
        </w:rPr>
        <w:t>о контрактной системе в сфере закупок</w:t>
      </w:r>
    </w:p>
    <w:tbl>
      <w:tblPr>
        <w:tblW w:w="9846" w:type="dxa"/>
        <w:tblInd w:w="-34" w:type="dxa"/>
        <w:tblLayout w:type="fixed"/>
        <w:tblLook w:val="04A0"/>
      </w:tblPr>
      <w:tblGrid>
        <w:gridCol w:w="4642"/>
        <w:gridCol w:w="4816"/>
        <w:gridCol w:w="388"/>
      </w:tblGrid>
      <w:tr w:rsidR="00BF2525" w:rsidRPr="00BF2525" w:rsidTr="00FB0F24">
        <w:trPr>
          <w:trHeight w:val="321"/>
        </w:trPr>
        <w:tc>
          <w:tcPr>
            <w:tcW w:w="4642" w:type="dxa"/>
            <w:tcBorders>
              <w:top w:val="nil"/>
              <w:left w:val="nil"/>
              <w:bottom w:val="nil"/>
              <w:right w:val="nil"/>
            </w:tcBorders>
            <w:tcMar>
              <w:top w:w="0" w:type="dxa"/>
              <w:left w:w="108" w:type="dxa"/>
              <w:bottom w:w="0" w:type="dxa"/>
              <w:right w:w="108" w:type="dxa"/>
            </w:tcMar>
            <w:hideMark/>
          </w:tcPr>
          <w:p w:rsidR="00BF2525" w:rsidRPr="00BF2525" w:rsidRDefault="00621D57" w:rsidP="00BF252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20.09</w:t>
            </w:r>
            <w:r w:rsidR="00BF2525" w:rsidRPr="00BF2525">
              <w:rPr>
                <w:rFonts w:ascii="Times New Roman" w:eastAsia="Times New Roman" w:hAnsi="Times New Roman" w:cs="Times New Roman"/>
                <w:color w:val="000000"/>
                <w:sz w:val="28"/>
                <w:szCs w:val="28"/>
              </w:rPr>
              <w:t>.2021</w:t>
            </w:r>
          </w:p>
        </w:tc>
        <w:tc>
          <w:tcPr>
            <w:tcW w:w="5204" w:type="dxa"/>
            <w:gridSpan w:val="2"/>
            <w:tcBorders>
              <w:top w:val="nil"/>
              <w:left w:val="nil"/>
              <w:bottom w:val="nil"/>
              <w:right w:val="nil"/>
            </w:tcBorders>
            <w:tcMar>
              <w:top w:w="0" w:type="dxa"/>
              <w:left w:w="108" w:type="dxa"/>
              <w:bottom w:w="0" w:type="dxa"/>
              <w:right w:w="108" w:type="dxa"/>
            </w:tcMar>
            <w:hideMark/>
          </w:tcPr>
          <w:p w:rsidR="00BF2525" w:rsidRPr="00BF2525" w:rsidRDefault="00BF2525" w:rsidP="00FB0F24">
            <w:pPr>
              <w:widowControl w:val="0"/>
              <w:autoSpaceDE w:val="0"/>
              <w:autoSpaceDN w:val="0"/>
              <w:adjustRightInd w:val="0"/>
              <w:spacing w:after="0" w:line="240" w:lineRule="auto"/>
              <w:ind w:left="68" w:right="34"/>
              <w:contextualSpacing/>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F2525">
              <w:rPr>
                <w:rFonts w:ascii="Times New Roman" w:eastAsia="Times New Roman" w:hAnsi="Times New Roman" w:cs="Times New Roman"/>
                <w:color w:val="000000"/>
                <w:sz w:val="28"/>
                <w:szCs w:val="28"/>
              </w:rPr>
              <w:t>Москва</w:t>
            </w:r>
          </w:p>
        </w:tc>
      </w:tr>
      <w:tr w:rsidR="00BF2525" w:rsidRPr="00BF2525" w:rsidTr="00FB0F24">
        <w:trPr>
          <w:gridAfter w:val="1"/>
          <w:wAfter w:w="388" w:type="dxa"/>
          <w:trHeight w:val="337"/>
        </w:trPr>
        <w:tc>
          <w:tcPr>
            <w:tcW w:w="4642" w:type="dxa"/>
            <w:tcBorders>
              <w:top w:val="nil"/>
              <w:left w:val="nil"/>
              <w:bottom w:val="nil"/>
              <w:right w:val="nil"/>
            </w:tcBorders>
            <w:tcMar>
              <w:top w:w="0" w:type="dxa"/>
              <w:left w:w="108" w:type="dxa"/>
              <w:bottom w:w="0" w:type="dxa"/>
              <w:right w:w="108" w:type="dxa"/>
            </w:tcMar>
          </w:tcPr>
          <w:p w:rsidR="00BF2525" w:rsidRPr="00BF2525" w:rsidRDefault="00BF2525" w:rsidP="00BF2525">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tc>
        <w:tc>
          <w:tcPr>
            <w:tcW w:w="4816" w:type="dxa"/>
            <w:tcBorders>
              <w:top w:val="nil"/>
              <w:left w:val="nil"/>
              <w:bottom w:val="nil"/>
              <w:right w:val="nil"/>
            </w:tcBorders>
            <w:tcMar>
              <w:top w:w="0" w:type="dxa"/>
              <w:left w:w="108" w:type="dxa"/>
              <w:bottom w:w="0" w:type="dxa"/>
              <w:right w:w="108" w:type="dxa"/>
            </w:tcMar>
          </w:tcPr>
          <w:p w:rsidR="00BF2525" w:rsidRPr="00BF2525" w:rsidRDefault="00BF2525" w:rsidP="00BF2525">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p>
        </w:tc>
      </w:tr>
    </w:tbl>
    <w:p w:rsidR="00B92B91" w:rsidRPr="00A35892" w:rsidRDefault="00CD36AF" w:rsidP="00DC5364">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Комиссия Федеральной антимонопольной службы по контролю в сфере закупок (далее – Комиссия) в составе:</w:t>
      </w:r>
    </w:p>
    <w:p w:rsidR="00B92B91" w:rsidRPr="00A35892" w:rsidRDefault="00CD36AF" w:rsidP="00A35892">
      <w:pPr>
        <w:widowControl w:val="0"/>
        <w:tabs>
          <w:tab w:val="left" w:pos="0"/>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рассмотрев посредством системы видео-конференц-связи жалобу                                             </w:t>
      </w:r>
      <w:r w:rsidR="009F2302" w:rsidRPr="00A35892">
        <w:rPr>
          <w:rFonts w:ascii="Times New Roman" w:hAnsi="Times New Roman" w:cs="Times New Roman"/>
          <w:sz w:val="28"/>
          <w:szCs w:val="28"/>
        </w:rPr>
        <w:t>ОАО «Дорожно-строительный трест № 2, г. Гомель»</w:t>
      </w:r>
      <w:r w:rsidR="00815344" w:rsidRPr="00A35892">
        <w:rPr>
          <w:rFonts w:ascii="Times New Roman" w:hAnsi="Times New Roman" w:cs="Times New Roman"/>
          <w:sz w:val="28"/>
          <w:szCs w:val="28"/>
        </w:rPr>
        <w:t xml:space="preserve"> </w:t>
      </w:r>
      <w:r w:rsidRPr="00A35892">
        <w:rPr>
          <w:rFonts w:ascii="Times New Roman" w:hAnsi="Times New Roman" w:cs="Times New Roman"/>
          <w:sz w:val="28"/>
          <w:szCs w:val="28"/>
        </w:rPr>
        <w:t>(далее – Заявитель) на</w:t>
      </w:r>
      <w:r w:rsidR="009F2302" w:rsidRPr="00A35892">
        <w:rPr>
          <w:rFonts w:ascii="Times New Roman" w:hAnsi="Times New Roman" w:cs="Times New Roman"/>
          <w:sz w:val="28"/>
          <w:szCs w:val="28"/>
        </w:rPr>
        <w:t> </w:t>
      </w:r>
      <w:r w:rsidRPr="00A35892">
        <w:rPr>
          <w:rFonts w:ascii="Times New Roman" w:hAnsi="Times New Roman" w:cs="Times New Roman"/>
          <w:sz w:val="28"/>
          <w:szCs w:val="28"/>
        </w:rPr>
        <w:t xml:space="preserve">действия </w:t>
      </w:r>
      <w:r w:rsidR="00812E4E" w:rsidRPr="00A35892">
        <w:rPr>
          <w:rFonts w:ascii="Times New Roman" w:hAnsi="Times New Roman" w:cs="Times New Roman"/>
          <w:sz w:val="28"/>
          <w:szCs w:val="28"/>
        </w:rPr>
        <w:t>АО «Сбербанк-АСТ»</w:t>
      </w:r>
      <w:r w:rsidR="009F2302" w:rsidRPr="00A35892">
        <w:rPr>
          <w:rFonts w:ascii="Times New Roman" w:hAnsi="Times New Roman" w:cs="Times New Roman"/>
          <w:sz w:val="28"/>
          <w:szCs w:val="28"/>
        </w:rPr>
        <w:t xml:space="preserve"> </w:t>
      </w:r>
      <w:r w:rsidRPr="00A35892">
        <w:rPr>
          <w:rFonts w:ascii="Times New Roman" w:hAnsi="Times New Roman" w:cs="Times New Roman"/>
          <w:sz w:val="28"/>
          <w:szCs w:val="28"/>
        </w:rPr>
        <w:t>(далее – Оператор электронной площа</w:t>
      </w:r>
      <w:r w:rsidR="00812E4E" w:rsidRPr="00A35892">
        <w:rPr>
          <w:rFonts w:ascii="Times New Roman" w:hAnsi="Times New Roman" w:cs="Times New Roman"/>
          <w:sz w:val="28"/>
          <w:szCs w:val="28"/>
        </w:rPr>
        <w:t>дки) при</w:t>
      </w:r>
      <w:r w:rsidR="009F2302" w:rsidRPr="00A35892">
        <w:rPr>
          <w:rFonts w:ascii="Times New Roman" w:hAnsi="Times New Roman" w:cs="Times New Roman"/>
          <w:sz w:val="28"/>
          <w:szCs w:val="28"/>
        </w:rPr>
        <w:t> </w:t>
      </w:r>
      <w:r w:rsidR="00812E4E" w:rsidRPr="00A35892">
        <w:rPr>
          <w:rFonts w:ascii="Times New Roman" w:hAnsi="Times New Roman" w:cs="Times New Roman"/>
          <w:sz w:val="28"/>
          <w:szCs w:val="28"/>
        </w:rPr>
        <w:t xml:space="preserve">проведении </w:t>
      </w:r>
      <w:r w:rsidR="009F2302" w:rsidRPr="00A35892">
        <w:rPr>
          <w:rFonts w:ascii="Times New Roman" w:hAnsi="Times New Roman" w:cs="Times New Roman"/>
          <w:sz w:val="28"/>
          <w:szCs w:val="28"/>
        </w:rPr>
        <w:t>ГБУ «Владупрадор»</w:t>
      </w:r>
      <w:r w:rsidR="00812E4E" w:rsidRPr="00A35892">
        <w:rPr>
          <w:rFonts w:ascii="Times New Roman" w:hAnsi="Times New Roman" w:cs="Times New Roman"/>
          <w:sz w:val="28"/>
          <w:szCs w:val="28"/>
        </w:rPr>
        <w:t xml:space="preserve"> </w:t>
      </w:r>
      <w:r w:rsidR="002C6054" w:rsidRPr="00A35892">
        <w:rPr>
          <w:rFonts w:ascii="Times New Roman" w:hAnsi="Times New Roman" w:cs="Times New Roman"/>
          <w:sz w:val="28"/>
          <w:szCs w:val="28"/>
        </w:rPr>
        <w:t>(далее – Заказчик),</w:t>
      </w:r>
      <w:r w:rsidR="00C93051">
        <w:rPr>
          <w:rFonts w:ascii="Times New Roman" w:hAnsi="Times New Roman" w:cs="Times New Roman"/>
          <w:sz w:val="28"/>
          <w:szCs w:val="28"/>
        </w:rPr>
        <w:t xml:space="preserve"> конкурсной комиссией</w:t>
      </w:r>
      <w:r w:rsidR="00C93051" w:rsidRPr="00C93051">
        <w:t xml:space="preserve"> </w:t>
      </w:r>
      <w:r w:rsidR="00C93051" w:rsidRPr="00C93051">
        <w:rPr>
          <w:rFonts w:ascii="Times New Roman" w:hAnsi="Times New Roman" w:cs="Times New Roman"/>
          <w:sz w:val="28"/>
          <w:szCs w:val="28"/>
        </w:rPr>
        <w:t>ГБУ «Владупрадор»</w:t>
      </w:r>
      <w:r w:rsidR="00C93051">
        <w:rPr>
          <w:rFonts w:ascii="Times New Roman" w:hAnsi="Times New Roman" w:cs="Times New Roman"/>
          <w:sz w:val="28"/>
          <w:szCs w:val="28"/>
        </w:rPr>
        <w:t xml:space="preserve"> (далее – Конкурсная комиссия), </w:t>
      </w:r>
      <w:r w:rsidR="009F2302" w:rsidRPr="00A35892">
        <w:rPr>
          <w:rFonts w:ascii="Times New Roman" w:hAnsi="Times New Roman" w:cs="Times New Roman"/>
          <w:sz w:val="28"/>
          <w:szCs w:val="28"/>
        </w:rPr>
        <w:t>Департаментом имущественных и земельных отношений Владимирской области</w:t>
      </w:r>
      <w:r w:rsidR="00812E4E" w:rsidRPr="00A35892">
        <w:rPr>
          <w:rFonts w:ascii="Times New Roman" w:hAnsi="Times New Roman" w:cs="Times New Roman"/>
          <w:sz w:val="28"/>
          <w:szCs w:val="28"/>
        </w:rPr>
        <w:t xml:space="preserve"> </w:t>
      </w:r>
      <w:r w:rsidR="009F2302" w:rsidRPr="00A35892">
        <w:rPr>
          <w:rFonts w:ascii="Times New Roman" w:hAnsi="Times New Roman" w:cs="Times New Roman"/>
          <w:sz w:val="28"/>
          <w:szCs w:val="28"/>
        </w:rPr>
        <w:t xml:space="preserve">              </w:t>
      </w:r>
      <w:r w:rsidR="00815344" w:rsidRPr="00A35892">
        <w:rPr>
          <w:rFonts w:ascii="Times New Roman" w:hAnsi="Times New Roman" w:cs="Times New Roman"/>
          <w:sz w:val="28"/>
          <w:szCs w:val="28"/>
        </w:rPr>
        <w:t xml:space="preserve">(далее – </w:t>
      </w:r>
      <w:r w:rsidR="009D609D" w:rsidRPr="00A35892">
        <w:rPr>
          <w:rFonts w:ascii="Times New Roman" w:hAnsi="Times New Roman" w:cs="Times New Roman"/>
          <w:sz w:val="28"/>
          <w:szCs w:val="28"/>
        </w:rPr>
        <w:t>Уполномоченной орган</w:t>
      </w:r>
      <w:r w:rsidR="00815344" w:rsidRPr="00A35892">
        <w:rPr>
          <w:rFonts w:ascii="Times New Roman" w:hAnsi="Times New Roman" w:cs="Times New Roman"/>
          <w:sz w:val="28"/>
          <w:szCs w:val="28"/>
        </w:rPr>
        <w:t xml:space="preserve">), </w:t>
      </w:r>
      <w:r w:rsidR="00812E4E" w:rsidRPr="00A35892">
        <w:rPr>
          <w:rFonts w:ascii="Times New Roman" w:hAnsi="Times New Roman" w:cs="Times New Roman"/>
          <w:sz w:val="28"/>
          <w:szCs w:val="28"/>
        </w:rPr>
        <w:t xml:space="preserve">Оператором электронной площадки </w:t>
      </w:r>
      <w:r w:rsidR="009F2302" w:rsidRPr="00A35892">
        <w:rPr>
          <w:rFonts w:ascii="Times New Roman" w:hAnsi="Times New Roman" w:cs="Times New Roman"/>
          <w:sz w:val="28"/>
          <w:szCs w:val="28"/>
        </w:rPr>
        <w:t>открытого конкурса в электронной форме</w:t>
      </w:r>
      <w:r w:rsidR="00812E4E" w:rsidRPr="00A35892">
        <w:rPr>
          <w:rFonts w:ascii="Times New Roman" w:hAnsi="Times New Roman" w:cs="Times New Roman"/>
          <w:sz w:val="28"/>
          <w:szCs w:val="28"/>
        </w:rPr>
        <w:t xml:space="preserve"> </w:t>
      </w:r>
      <w:r w:rsidRPr="00A35892">
        <w:rPr>
          <w:rFonts w:ascii="Times New Roman" w:hAnsi="Times New Roman" w:cs="Times New Roman"/>
          <w:sz w:val="28"/>
          <w:szCs w:val="28"/>
        </w:rPr>
        <w:t>на</w:t>
      </w:r>
      <w:r w:rsidR="00812E4E" w:rsidRPr="00A35892">
        <w:rPr>
          <w:rFonts w:ascii="Times New Roman" w:hAnsi="Times New Roman" w:cs="Times New Roman"/>
          <w:sz w:val="28"/>
          <w:szCs w:val="28"/>
        </w:rPr>
        <w:t> </w:t>
      </w:r>
      <w:r w:rsidRPr="00A35892">
        <w:rPr>
          <w:rFonts w:ascii="Times New Roman" w:hAnsi="Times New Roman" w:cs="Times New Roman"/>
          <w:sz w:val="28"/>
          <w:szCs w:val="28"/>
        </w:rPr>
        <w:t xml:space="preserve">право заключения государственного контракта на </w:t>
      </w:r>
      <w:r w:rsidR="009F2302" w:rsidRPr="00A35892">
        <w:rPr>
          <w:rFonts w:ascii="Times New Roman" w:hAnsi="Times New Roman" w:cs="Times New Roman"/>
          <w:sz w:val="28"/>
          <w:szCs w:val="28"/>
        </w:rPr>
        <w:t xml:space="preserve">выполнение работ по ремонту автомобильных дорог Колокша-Кольчугино-Александров-Верхние Дворики на участках км 81+670-км 83+093, км 89+980-км 91+800, км 98+040-км 98+900, км 101+800-км 102+461, км 109+366-км 110+816, км 120+000-км 123+000, км 124+300-км 124+685, км 126+485-км 130+796, км 130+901-км 131+150 в Александровском районе, км 50+000-км 51+930, км 53+052-км 54+692, км 57+510-км 59+340, км 75+604-км 77+424 в Кольчугинском районе; Кольчугино-Киржач на участке км 0+003-км 8+141 в Кольчугинском районе Владимирской области </w:t>
      </w:r>
      <w:r w:rsidRPr="00A35892">
        <w:rPr>
          <w:rFonts w:ascii="Times New Roman" w:hAnsi="Times New Roman" w:cs="Times New Roman"/>
          <w:sz w:val="28"/>
          <w:szCs w:val="28"/>
        </w:rPr>
        <w:t>(номер извещения единой информационной системе в с</w:t>
      </w:r>
      <w:r w:rsidR="009F2302" w:rsidRPr="00A35892">
        <w:rPr>
          <w:rFonts w:ascii="Times New Roman" w:hAnsi="Times New Roman" w:cs="Times New Roman"/>
          <w:sz w:val="28"/>
          <w:szCs w:val="28"/>
        </w:rPr>
        <w:t xml:space="preserve">фере закупок www.zakupki.gov.ru </w:t>
      </w:r>
      <w:r w:rsidRPr="00A35892">
        <w:rPr>
          <w:rFonts w:ascii="Times New Roman" w:hAnsi="Times New Roman" w:cs="Times New Roman"/>
          <w:sz w:val="28"/>
          <w:szCs w:val="28"/>
        </w:rPr>
        <w:t xml:space="preserve">(далее – ЕИС) </w:t>
      </w:r>
      <w:r w:rsidR="00815344" w:rsidRPr="00A35892">
        <w:rPr>
          <w:rFonts w:ascii="Times New Roman" w:hAnsi="Times New Roman" w:cs="Times New Roman"/>
          <w:sz w:val="28"/>
          <w:szCs w:val="28"/>
        </w:rPr>
        <w:t>–</w:t>
      </w:r>
      <w:r w:rsidR="009D609D" w:rsidRPr="00A35892">
        <w:rPr>
          <w:rFonts w:ascii="Times New Roman" w:hAnsi="Times New Roman" w:cs="Times New Roman"/>
          <w:sz w:val="28"/>
          <w:szCs w:val="28"/>
        </w:rPr>
        <w:t> </w:t>
      </w:r>
      <w:r w:rsidR="009F2302" w:rsidRPr="00A35892">
        <w:rPr>
          <w:rFonts w:ascii="Times New Roman" w:hAnsi="Times New Roman" w:cs="Times New Roman"/>
          <w:sz w:val="28"/>
          <w:szCs w:val="28"/>
        </w:rPr>
        <w:t>0128200000121005323</w:t>
      </w:r>
      <w:r w:rsidRPr="00A35892">
        <w:rPr>
          <w:rFonts w:ascii="Times New Roman" w:hAnsi="Times New Roman" w:cs="Times New Roman"/>
          <w:sz w:val="28"/>
          <w:szCs w:val="28"/>
        </w:rPr>
        <w:t xml:space="preserve">) (далее – </w:t>
      </w:r>
      <w:r w:rsidR="009F2302" w:rsidRPr="00A35892">
        <w:rPr>
          <w:rFonts w:ascii="Times New Roman" w:hAnsi="Times New Roman" w:cs="Times New Roman"/>
          <w:sz w:val="28"/>
          <w:szCs w:val="28"/>
        </w:rPr>
        <w:t>Конкурс</w:t>
      </w:r>
      <w:r w:rsidR="00812E4E" w:rsidRPr="00A35892">
        <w:rPr>
          <w:rFonts w:ascii="Times New Roman" w:hAnsi="Times New Roman" w:cs="Times New Roman"/>
          <w:sz w:val="28"/>
          <w:szCs w:val="28"/>
        </w:rPr>
        <w:t xml:space="preserve">), </w:t>
      </w:r>
      <w:r w:rsidRPr="00A35892">
        <w:rPr>
          <w:rFonts w:ascii="Times New Roman" w:hAnsi="Times New Roman" w:cs="Times New Roman"/>
          <w:sz w:val="28"/>
          <w:szCs w:val="28"/>
        </w:rPr>
        <w:t>и</w:t>
      </w:r>
      <w:r w:rsidR="009D609D" w:rsidRPr="00A35892">
        <w:rPr>
          <w:rFonts w:ascii="Times New Roman" w:hAnsi="Times New Roman" w:cs="Times New Roman"/>
          <w:sz w:val="28"/>
          <w:szCs w:val="28"/>
        </w:rPr>
        <w:t> </w:t>
      </w:r>
      <w:r w:rsidRPr="00A35892">
        <w:rPr>
          <w:rFonts w:ascii="Times New Roman" w:hAnsi="Times New Roman" w:cs="Times New Roman"/>
          <w:sz w:val="28"/>
          <w:szCs w:val="28"/>
        </w:rPr>
        <w:t>в</w:t>
      </w:r>
      <w:r w:rsidR="009D609D" w:rsidRPr="00A35892">
        <w:rPr>
          <w:rFonts w:ascii="Times New Roman" w:hAnsi="Times New Roman" w:cs="Times New Roman"/>
          <w:sz w:val="28"/>
          <w:szCs w:val="28"/>
        </w:rPr>
        <w:t> </w:t>
      </w:r>
      <w:r w:rsidRPr="00A35892">
        <w:rPr>
          <w:rFonts w:ascii="Times New Roman" w:hAnsi="Times New Roman" w:cs="Times New Roman"/>
          <w:sz w:val="28"/>
          <w:szCs w:val="28"/>
        </w:rPr>
        <w:t>результате осуществления внеплановой проверки в части действий Оператора электронной площадки в</w:t>
      </w:r>
      <w:r w:rsidR="009F2302" w:rsidRPr="00A35892">
        <w:rPr>
          <w:rFonts w:ascii="Times New Roman" w:hAnsi="Times New Roman" w:cs="Times New Roman"/>
          <w:sz w:val="28"/>
          <w:szCs w:val="28"/>
        </w:rPr>
        <w:t> </w:t>
      </w:r>
      <w:r w:rsidRPr="00A35892">
        <w:rPr>
          <w:rFonts w:ascii="Times New Roman" w:hAnsi="Times New Roman" w:cs="Times New Roman"/>
          <w:sz w:val="28"/>
          <w:szCs w:val="28"/>
        </w:rPr>
        <w:t>соответствии с пунктом 1 части 15 статьи 99 Федерального закона от</w:t>
      </w:r>
      <w:r w:rsidR="00812E4E" w:rsidRPr="00A35892">
        <w:rPr>
          <w:rFonts w:ascii="Times New Roman" w:hAnsi="Times New Roman" w:cs="Times New Roman"/>
          <w:sz w:val="28"/>
          <w:szCs w:val="28"/>
        </w:rPr>
        <w:t> </w:t>
      </w:r>
      <w:r w:rsidRPr="00A35892">
        <w:rPr>
          <w:rFonts w:ascii="Times New Roman" w:hAnsi="Times New Roman" w:cs="Times New Roman"/>
          <w:sz w:val="28"/>
          <w:szCs w:val="28"/>
        </w:rPr>
        <w:t xml:space="preserve">05.04.2013 № 44-ФЗ «О контрактной системе </w:t>
      </w:r>
      <w:r w:rsidR="00D92006" w:rsidRPr="00A35892">
        <w:rPr>
          <w:rFonts w:ascii="Times New Roman" w:hAnsi="Times New Roman" w:cs="Times New Roman"/>
          <w:sz w:val="28"/>
          <w:szCs w:val="28"/>
        </w:rPr>
        <w:t xml:space="preserve">в сфере закупок товаров, работ, </w:t>
      </w:r>
      <w:r w:rsidRPr="00A35892">
        <w:rPr>
          <w:rFonts w:ascii="Times New Roman" w:hAnsi="Times New Roman" w:cs="Times New Roman"/>
          <w:sz w:val="28"/>
          <w:szCs w:val="28"/>
        </w:rPr>
        <w:t>услуг для обеспечения государственных и</w:t>
      </w:r>
      <w:r w:rsidR="009D609D" w:rsidRPr="00A35892">
        <w:rPr>
          <w:rFonts w:ascii="Times New Roman" w:hAnsi="Times New Roman" w:cs="Times New Roman"/>
          <w:sz w:val="28"/>
          <w:szCs w:val="28"/>
        </w:rPr>
        <w:t> </w:t>
      </w:r>
      <w:r w:rsidRPr="00A35892">
        <w:rPr>
          <w:rFonts w:ascii="Times New Roman" w:hAnsi="Times New Roman" w:cs="Times New Roman"/>
          <w:sz w:val="28"/>
          <w:szCs w:val="28"/>
        </w:rPr>
        <w:t xml:space="preserve">муниципальных нужд» (далее – Закон о контрактной системе), пунктом 3.31 </w:t>
      </w:r>
      <w:r w:rsidR="001D5E86" w:rsidRPr="00A35892">
        <w:rPr>
          <w:rFonts w:ascii="Times New Roman" w:hAnsi="Times New Roman" w:cs="Times New Roman"/>
          <w:sz w:val="28"/>
          <w:szCs w:val="28"/>
        </w:rPr>
        <w:t xml:space="preserve">административного </w:t>
      </w:r>
      <w:r w:rsidRPr="00A35892">
        <w:rPr>
          <w:rFonts w:ascii="Times New Roman" w:hAnsi="Times New Roman" w:cs="Times New Roman"/>
          <w:sz w:val="28"/>
          <w:szCs w:val="28"/>
        </w:rPr>
        <w:t>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w:t>
      </w:r>
      <w:r w:rsidR="00812E4E" w:rsidRPr="00A35892">
        <w:rPr>
          <w:rFonts w:ascii="Times New Roman" w:hAnsi="Times New Roman" w:cs="Times New Roman"/>
          <w:sz w:val="28"/>
          <w:szCs w:val="28"/>
        </w:rPr>
        <w:t xml:space="preserve">лощадки при определении </w:t>
      </w:r>
      <w:r w:rsidRPr="00A35892">
        <w:rPr>
          <w:rFonts w:ascii="Times New Roman" w:hAnsi="Times New Roman" w:cs="Times New Roman"/>
          <w:sz w:val="28"/>
          <w:szCs w:val="28"/>
        </w:rPr>
        <w:t xml:space="preserve">поставщиков (подрядчиков, исполнителей) </w:t>
      </w:r>
      <w:r w:rsidR="00812E4E" w:rsidRPr="00A35892">
        <w:rPr>
          <w:rFonts w:ascii="Times New Roman" w:hAnsi="Times New Roman" w:cs="Times New Roman"/>
          <w:sz w:val="28"/>
          <w:szCs w:val="28"/>
        </w:rPr>
        <w:t xml:space="preserve">для обеспечения государственных </w:t>
      </w:r>
      <w:r w:rsidRPr="00A35892">
        <w:rPr>
          <w:rFonts w:ascii="Times New Roman" w:hAnsi="Times New Roman" w:cs="Times New Roman"/>
          <w:sz w:val="28"/>
          <w:szCs w:val="28"/>
        </w:rPr>
        <w:t>и</w:t>
      </w:r>
      <w:r w:rsidR="009D609D" w:rsidRPr="00A35892">
        <w:rPr>
          <w:rFonts w:ascii="Times New Roman" w:hAnsi="Times New Roman" w:cs="Times New Roman"/>
          <w:sz w:val="28"/>
          <w:szCs w:val="28"/>
        </w:rPr>
        <w:t> </w:t>
      </w:r>
      <w:r w:rsidRPr="00A35892">
        <w:rPr>
          <w:rFonts w:ascii="Times New Roman" w:hAnsi="Times New Roman" w:cs="Times New Roman"/>
          <w:sz w:val="28"/>
          <w:szCs w:val="28"/>
        </w:rPr>
        <w:t xml:space="preserve">муниципальных нужд, утвержденного </w:t>
      </w:r>
      <w:r w:rsidR="001D5E86" w:rsidRPr="00A35892">
        <w:rPr>
          <w:rFonts w:ascii="Times New Roman" w:hAnsi="Times New Roman" w:cs="Times New Roman"/>
          <w:sz w:val="28"/>
          <w:szCs w:val="28"/>
        </w:rPr>
        <w:t xml:space="preserve">приказом </w:t>
      </w:r>
      <w:r w:rsidRPr="00A35892">
        <w:rPr>
          <w:rFonts w:ascii="Times New Roman" w:hAnsi="Times New Roman" w:cs="Times New Roman"/>
          <w:sz w:val="28"/>
          <w:szCs w:val="28"/>
        </w:rPr>
        <w:t xml:space="preserve">ФАС России от 19.11.2014 </w:t>
      </w:r>
      <w:r w:rsidR="00D92006" w:rsidRPr="00A35892">
        <w:rPr>
          <w:rFonts w:ascii="Times New Roman" w:hAnsi="Times New Roman" w:cs="Times New Roman"/>
          <w:sz w:val="28"/>
          <w:szCs w:val="28"/>
        </w:rPr>
        <w:t xml:space="preserve"> </w:t>
      </w:r>
      <w:r w:rsidRPr="00A35892">
        <w:rPr>
          <w:rFonts w:ascii="Times New Roman" w:hAnsi="Times New Roman" w:cs="Times New Roman"/>
          <w:sz w:val="28"/>
          <w:szCs w:val="28"/>
        </w:rPr>
        <w:t>№ 727/14 (далее – Административный регламент),</w:t>
      </w:r>
    </w:p>
    <w:p w:rsidR="00B92B91" w:rsidRPr="00A35892" w:rsidRDefault="00B92B91" w:rsidP="00A35892">
      <w:pPr>
        <w:widowControl w:val="0"/>
        <w:tabs>
          <w:tab w:val="left" w:pos="0"/>
          <w:tab w:val="left" w:pos="9639"/>
        </w:tabs>
        <w:autoSpaceDE w:val="0"/>
        <w:autoSpaceDN w:val="0"/>
        <w:adjustRightInd w:val="0"/>
        <w:spacing w:after="0" w:line="274" w:lineRule="auto"/>
        <w:ind w:firstLine="709"/>
        <w:jc w:val="both"/>
        <w:rPr>
          <w:rFonts w:ascii="Times New Roman" w:hAnsi="Times New Roman" w:cs="Times New Roman"/>
          <w:sz w:val="28"/>
          <w:szCs w:val="28"/>
        </w:rPr>
      </w:pPr>
    </w:p>
    <w:p w:rsidR="00B92B91" w:rsidRPr="00A35892" w:rsidRDefault="00CD36AF" w:rsidP="00A35892">
      <w:pPr>
        <w:widowControl w:val="0"/>
        <w:tabs>
          <w:tab w:val="left" w:pos="9639"/>
        </w:tabs>
        <w:autoSpaceDE w:val="0"/>
        <w:autoSpaceDN w:val="0"/>
        <w:adjustRightInd w:val="0"/>
        <w:spacing w:after="0" w:line="274" w:lineRule="auto"/>
        <w:ind w:firstLine="709"/>
        <w:jc w:val="center"/>
        <w:rPr>
          <w:rFonts w:ascii="Times New Roman" w:hAnsi="Times New Roman" w:cs="Times New Roman"/>
          <w:sz w:val="28"/>
          <w:szCs w:val="28"/>
        </w:rPr>
      </w:pPr>
      <w:r w:rsidRPr="00A35892">
        <w:rPr>
          <w:rFonts w:ascii="Times New Roman" w:hAnsi="Times New Roman" w:cs="Times New Roman"/>
          <w:sz w:val="28"/>
          <w:szCs w:val="28"/>
        </w:rPr>
        <w:t>УСТАНОВИЛА:</w:t>
      </w:r>
    </w:p>
    <w:p w:rsidR="00B92B91" w:rsidRPr="00A35892" w:rsidRDefault="00B92B91" w:rsidP="00A35892">
      <w:pPr>
        <w:widowControl w:val="0"/>
        <w:tabs>
          <w:tab w:val="left" w:pos="9639"/>
        </w:tabs>
        <w:autoSpaceDE w:val="0"/>
        <w:autoSpaceDN w:val="0"/>
        <w:adjustRightInd w:val="0"/>
        <w:spacing w:after="0" w:line="274" w:lineRule="auto"/>
        <w:ind w:firstLine="709"/>
        <w:jc w:val="center"/>
        <w:rPr>
          <w:rFonts w:ascii="Times New Roman" w:hAnsi="Times New Roman" w:cs="Times New Roman"/>
          <w:sz w:val="28"/>
          <w:szCs w:val="28"/>
        </w:rPr>
      </w:pP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В Федеральную антимонопольную службу поступила жалоба Заявителя на действия Оператора электронной площадки при проведении Заказчиком,</w:t>
      </w:r>
      <w:r w:rsidR="00C93051">
        <w:rPr>
          <w:rFonts w:ascii="Times New Roman" w:hAnsi="Times New Roman" w:cs="Times New Roman"/>
          <w:sz w:val="28"/>
          <w:szCs w:val="28"/>
        </w:rPr>
        <w:t xml:space="preserve"> Конкурсной комиссией,</w:t>
      </w:r>
      <w:r w:rsidRPr="00A35892">
        <w:rPr>
          <w:rFonts w:ascii="Times New Roman" w:hAnsi="Times New Roman" w:cs="Times New Roman"/>
          <w:sz w:val="28"/>
          <w:szCs w:val="28"/>
        </w:rPr>
        <w:t xml:space="preserve"> Уполномоченным органом, Оператором электронной площадки Конкурса.</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С</w:t>
      </w:r>
      <w:r w:rsidR="00FF05B3">
        <w:rPr>
          <w:rFonts w:ascii="Times New Roman" w:hAnsi="Times New Roman" w:cs="Times New Roman"/>
          <w:sz w:val="28"/>
          <w:szCs w:val="28"/>
        </w:rPr>
        <w:t>огласно доводу Заявителя</w:t>
      </w:r>
      <w:r w:rsidRPr="00A35892">
        <w:rPr>
          <w:rFonts w:ascii="Times New Roman" w:hAnsi="Times New Roman" w:cs="Times New Roman"/>
          <w:sz w:val="28"/>
          <w:szCs w:val="28"/>
        </w:rPr>
        <w:t xml:space="preserve"> его права и законные интересы нарушены действиями Оператора электронной площадки, неправомерно возвратившего заявку Заявителя на участие в </w:t>
      </w:r>
      <w:r w:rsidR="004D5B00" w:rsidRPr="00A35892">
        <w:rPr>
          <w:rFonts w:ascii="Times New Roman" w:hAnsi="Times New Roman" w:cs="Times New Roman"/>
          <w:sz w:val="28"/>
          <w:szCs w:val="28"/>
        </w:rPr>
        <w:t>Конкурсе</w:t>
      </w:r>
      <w:r w:rsidRPr="00A35892">
        <w:rPr>
          <w:rFonts w:ascii="Times New Roman" w:hAnsi="Times New Roman" w:cs="Times New Roman"/>
          <w:sz w:val="28"/>
          <w:szCs w:val="28"/>
        </w:rPr>
        <w:t>.</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Представитель Оператора электронной площадки </w:t>
      </w:r>
      <w:r w:rsidR="004D5B00" w:rsidRPr="00A35892">
        <w:rPr>
          <w:rFonts w:ascii="Times New Roman" w:hAnsi="Times New Roman" w:cs="Times New Roman"/>
          <w:sz w:val="28"/>
          <w:szCs w:val="28"/>
        </w:rPr>
        <w:t xml:space="preserve">в письменных пояснениях </w:t>
      </w:r>
      <w:r w:rsidRPr="00A35892">
        <w:rPr>
          <w:rFonts w:ascii="Times New Roman" w:hAnsi="Times New Roman" w:cs="Times New Roman"/>
          <w:sz w:val="28"/>
          <w:szCs w:val="28"/>
        </w:rPr>
        <w:t xml:space="preserve">не согласился с доводом Заявителя и сообщил, что при проведении </w:t>
      </w:r>
      <w:r w:rsidR="004D5B00" w:rsidRPr="00A35892">
        <w:rPr>
          <w:rFonts w:ascii="Times New Roman" w:hAnsi="Times New Roman" w:cs="Times New Roman"/>
          <w:sz w:val="28"/>
          <w:szCs w:val="28"/>
        </w:rPr>
        <w:t>Конкурса</w:t>
      </w:r>
      <w:r w:rsidRPr="00A35892">
        <w:rPr>
          <w:rFonts w:ascii="Times New Roman" w:hAnsi="Times New Roman" w:cs="Times New Roman"/>
          <w:sz w:val="28"/>
          <w:szCs w:val="28"/>
        </w:rPr>
        <w:t xml:space="preserve"> Оператор электронной площадки действовал в соответствии с</w:t>
      </w:r>
      <w:r w:rsidR="004D5B00" w:rsidRPr="00A35892">
        <w:rPr>
          <w:rFonts w:ascii="Times New Roman" w:hAnsi="Times New Roman" w:cs="Times New Roman"/>
          <w:sz w:val="28"/>
          <w:szCs w:val="28"/>
        </w:rPr>
        <w:t> </w:t>
      </w:r>
      <w:r w:rsidRPr="00A35892">
        <w:rPr>
          <w:rFonts w:ascii="Times New Roman" w:hAnsi="Times New Roman" w:cs="Times New Roman"/>
          <w:sz w:val="28"/>
          <w:szCs w:val="28"/>
        </w:rPr>
        <w:t>законодательством Российской Федерации о контрактной системе в сфере закупок.</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В результате рассмотрения жалобы и осуществления в соответствии с</w:t>
      </w:r>
      <w:r w:rsidR="004D5B00" w:rsidRPr="00A35892">
        <w:rPr>
          <w:rFonts w:ascii="Times New Roman" w:hAnsi="Times New Roman" w:cs="Times New Roman"/>
          <w:sz w:val="28"/>
          <w:szCs w:val="28"/>
        </w:rPr>
        <w:t> </w:t>
      </w:r>
      <w:r w:rsidRPr="00A35892">
        <w:rPr>
          <w:rFonts w:ascii="Times New Roman" w:hAnsi="Times New Roman" w:cs="Times New Roman"/>
          <w:sz w:val="28"/>
          <w:szCs w:val="28"/>
        </w:rPr>
        <w:t>пунктом 1 части 15 статьи 99 Закона о контрактной системе внеплановой проверки в части действий Оператора электронной площадки Комиссия установила следующее.</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В соответствии с извещением об осуществлении закупки, документацией о закупке, протоколами, составленными при определении поставщика (подрядчика, исполнителя):</w:t>
      </w:r>
    </w:p>
    <w:p w:rsidR="009F2302" w:rsidRPr="00A35892" w:rsidRDefault="004D5B00"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1) </w:t>
      </w:r>
      <w:r w:rsidR="009F2302" w:rsidRPr="00A35892">
        <w:rPr>
          <w:rFonts w:ascii="Times New Roman" w:hAnsi="Times New Roman" w:cs="Times New Roman"/>
          <w:sz w:val="28"/>
          <w:szCs w:val="28"/>
        </w:rPr>
        <w:t xml:space="preserve">извещение об осуществлении закупки размещено в </w:t>
      </w:r>
      <w:r w:rsidRPr="00A35892">
        <w:rPr>
          <w:rFonts w:ascii="Times New Roman" w:hAnsi="Times New Roman" w:cs="Times New Roman"/>
          <w:sz w:val="28"/>
          <w:szCs w:val="28"/>
        </w:rPr>
        <w:t>ЕИС</w:t>
      </w:r>
      <w:r w:rsidR="009F2302" w:rsidRPr="00A35892">
        <w:rPr>
          <w:rFonts w:ascii="Times New Roman" w:hAnsi="Times New Roman" w:cs="Times New Roman"/>
          <w:sz w:val="28"/>
          <w:szCs w:val="28"/>
        </w:rPr>
        <w:t xml:space="preserve"> – </w:t>
      </w:r>
      <w:r w:rsidRPr="00A35892">
        <w:rPr>
          <w:rFonts w:ascii="Times New Roman" w:hAnsi="Times New Roman" w:cs="Times New Roman"/>
          <w:sz w:val="28"/>
          <w:szCs w:val="28"/>
        </w:rPr>
        <w:t>17.08.2021</w:t>
      </w:r>
      <w:r w:rsidR="009F2302" w:rsidRPr="00A35892">
        <w:rPr>
          <w:rFonts w:ascii="Times New Roman" w:hAnsi="Times New Roman" w:cs="Times New Roman"/>
          <w:sz w:val="28"/>
          <w:szCs w:val="28"/>
        </w:rPr>
        <w:t>;</w:t>
      </w:r>
    </w:p>
    <w:p w:rsidR="009F2302" w:rsidRPr="00A35892" w:rsidRDefault="004D5B00"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2) </w:t>
      </w:r>
      <w:r w:rsidR="009F2302" w:rsidRPr="00A35892">
        <w:rPr>
          <w:rFonts w:ascii="Times New Roman" w:hAnsi="Times New Roman" w:cs="Times New Roman"/>
          <w:sz w:val="28"/>
          <w:szCs w:val="28"/>
        </w:rPr>
        <w:t xml:space="preserve">способ определения поставщика (подрядчика, исполнителя) – </w:t>
      </w:r>
      <w:r w:rsidRPr="00A35892">
        <w:rPr>
          <w:rFonts w:ascii="Times New Roman" w:hAnsi="Times New Roman" w:cs="Times New Roman"/>
          <w:sz w:val="28"/>
          <w:szCs w:val="28"/>
        </w:rPr>
        <w:t>открытый конкурс в электронной форме</w:t>
      </w:r>
      <w:r w:rsidR="009F2302" w:rsidRPr="00A35892">
        <w:rPr>
          <w:rFonts w:ascii="Times New Roman" w:hAnsi="Times New Roman" w:cs="Times New Roman"/>
          <w:sz w:val="28"/>
          <w:szCs w:val="28"/>
        </w:rPr>
        <w:t>;</w:t>
      </w:r>
    </w:p>
    <w:p w:rsidR="009F2302" w:rsidRPr="00A35892" w:rsidRDefault="004D5B00"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3) </w:t>
      </w:r>
      <w:r w:rsidR="009F2302" w:rsidRPr="00A35892">
        <w:rPr>
          <w:rFonts w:ascii="Times New Roman" w:hAnsi="Times New Roman" w:cs="Times New Roman"/>
          <w:sz w:val="28"/>
          <w:szCs w:val="28"/>
        </w:rPr>
        <w:t xml:space="preserve">начальная (максимальная) цена контракта – </w:t>
      </w:r>
      <w:r w:rsidRPr="00A35892">
        <w:rPr>
          <w:rFonts w:ascii="Times New Roman" w:hAnsi="Times New Roman" w:cs="Times New Roman"/>
          <w:sz w:val="28"/>
          <w:szCs w:val="28"/>
        </w:rPr>
        <w:t>344 078 741,00</w:t>
      </w:r>
      <w:r w:rsidR="009F2302" w:rsidRPr="00A35892">
        <w:rPr>
          <w:rFonts w:ascii="Times New Roman" w:hAnsi="Times New Roman" w:cs="Times New Roman"/>
          <w:sz w:val="28"/>
          <w:szCs w:val="28"/>
        </w:rPr>
        <w:t xml:space="preserve"> руб.;</w:t>
      </w:r>
    </w:p>
    <w:p w:rsidR="009F2302" w:rsidRPr="00A35892" w:rsidRDefault="004D5B00"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4) </w:t>
      </w:r>
      <w:r w:rsidR="009F2302" w:rsidRPr="00A35892">
        <w:rPr>
          <w:rFonts w:ascii="Times New Roman" w:hAnsi="Times New Roman" w:cs="Times New Roman"/>
          <w:sz w:val="28"/>
          <w:szCs w:val="28"/>
        </w:rPr>
        <w:t xml:space="preserve">источник финансирования – бюджет </w:t>
      </w:r>
      <w:r w:rsidRPr="00A35892">
        <w:rPr>
          <w:rFonts w:ascii="Times New Roman" w:hAnsi="Times New Roman" w:cs="Times New Roman"/>
          <w:sz w:val="28"/>
          <w:szCs w:val="28"/>
        </w:rPr>
        <w:t>Владимирской области</w:t>
      </w:r>
      <w:r w:rsidR="009F2302" w:rsidRPr="00A35892">
        <w:rPr>
          <w:rFonts w:ascii="Times New Roman" w:hAnsi="Times New Roman" w:cs="Times New Roman"/>
          <w:sz w:val="28"/>
          <w:szCs w:val="28"/>
        </w:rPr>
        <w:t xml:space="preserve">; </w:t>
      </w:r>
    </w:p>
    <w:p w:rsidR="004D5B00" w:rsidRPr="00A35892" w:rsidRDefault="004D5B00" w:rsidP="00C93051">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5) </w:t>
      </w:r>
      <w:r w:rsidR="009F2302" w:rsidRPr="00A35892">
        <w:rPr>
          <w:rFonts w:ascii="Times New Roman" w:hAnsi="Times New Roman" w:cs="Times New Roman"/>
          <w:sz w:val="28"/>
          <w:szCs w:val="28"/>
        </w:rPr>
        <w:t xml:space="preserve">дата окончания подачи заявок на участие в </w:t>
      </w:r>
      <w:r w:rsidRPr="00A35892">
        <w:rPr>
          <w:rFonts w:ascii="Times New Roman" w:hAnsi="Times New Roman" w:cs="Times New Roman"/>
          <w:sz w:val="28"/>
          <w:szCs w:val="28"/>
        </w:rPr>
        <w:t>Конкурсе</w:t>
      </w:r>
      <w:r w:rsidR="009F2302" w:rsidRPr="00A35892">
        <w:rPr>
          <w:rFonts w:ascii="Times New Roman" w:hAnsi="Times New Roman" w:cs="Times New Roman"/>
          <w:sz w:val="28"/>
          <w:szCs w:val="28"/>
        </w:rPr>
        <w:t xml:space="preserve"> – </w:t>
      </w:r>
      <w:r w:rsidRPr="00A35892">
        <w:rPr>
          <w:rFonts w:ascii="Times New Roman" w:hAnsi="Times New Roman" w:cs="Times New Roman"/>
          <w:sz w:val="28"/>
          <w:szCs w:val="28"/>
        </w:rPr>
        <w:t>09.09.2021</w:t>
      </w:r>
      <w:r w:rsidR="009F2302" w:rsidRPr="00A35892">
        <w:rPr>
          <w:rFonts w:ascii="Times New Roman" w:hAnsi="Times New Roman" w:cs="Times New Roman"/>
          <w:sz w:val="28"/>
          <w:szCs w:val="28"/>
        </w:rPr>
        <w:t>;</w:t>
      </w:r>
    </w:p>
    <w:p w:rsidR="009F2302" w:rsidRPr="00A35892" w:rsidRDefault="00C93051"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D5B00" w:rsidRPr="00A35892">
        <w:rPr>
          <w:rFonts w:ascii="Times New Roman" w:hAnsi="Times New Roman" w:cs="Times New Roman"/>
          <w:sz w:val="28"/>
          <w:szCs w:val="28"/>
        </w:rPr>
        <w:t>) в соответствии с частью 16 статьи 54.4 Закона о контрактной системе Конкурс признан несостоявшимся, поскольку по окончании срока подачи заявок на участие в Конкурсе подана одна заявка;</w:t>
      </w:r>
    </w:p>
    <w:p w:rsidR="004D5B00" w:rsidRPr="00A35892" w:rsidRDefault="00C93051"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D5B00" w:rsidRPr="00A35892">
        <w:rPr>
          <w:rFonts w:ascii="Times New Roman" w:hAnsi="Times New Roman" w:cs="Times New Roman"/>
          <w:sz w:val="28"/>
          <w:szCs w:val="28"/>
        </w:rPr>
        <w:t>) победителем Конкурса признано ООО «Мосдорстрой».</w:t>
      </w:r>
    </w:p>
    <w:p w:rsidR="009F2302" w:rsidRPr="00A35892" w:rsidRDefault="00FF05B3"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w:t>
      </w:r>
      <w:r w:rsidR="009F2302" w:rsidRPr="00A35892">
        <w:rPr>
          <w:rFonts w:ascii="Times New Roman" w:hAnsi="Times New Roman" w:cs="Times New Roman"/>
          <w:sz w:val="28"/>
          <w:szCs w:val="28"/>
        </w:rPr>
        <w:t xml:space="preserve"> Заявителя</w:t>
      </w:r>
      <w:r>
        <w:rPr>
          <w:rFonts w:ascii="Times New Roman" w:hAnsi="Times New Roman" w:cs="Times New Roman"/>
          <w:sz w:val="28"/>
          <w:szCs w:val="28"/>
        </w:rPr>
        <w:t>,</w:t>
      </w:r>
      <w:r w:rsidR="009F2302" w:rsidRPr="00A35892">
        <w:rPr>
          <w:rFonts w:ascii="Times New Roman" w:hAnsi="Times New Roman" w:cs="Times New Roman"/>
          <w:sz w:val="28"/>
          <w:szCs w:val="28"/>
        </w:rPr>
        <w:t xml:space="preserve"> </w:t>
      </w:r>
      <w:r>
        <w:rPr>
          <w:rFonts w:ascii="Times New Roman" w:hAnsi="Times New Roman" w:cs="Times New Roman"/>
          <w:sz w:val="28"/>
          <w:szCs w:val="28"/>
        </w:rPr>
        <w:t>Оператором электронной площадки неправомерно возвращена заявка</w:t>
      </w:r>
      <w:r w:rsidR="009F2302" w:rsidRPr="00A35892">
        <w:rPr>
          <w:rFonts w:ascii="Times New Roman" w:hAnsi="Times New Roman" w:cs="Times New Roman"/>
          <w:sz w:val="28"/>
          <w:szCs w:val="28"/>
        </w:rPr>
        <w:t xml:space="preserve"> Заявителя на</w:t>
      </w:r>
      <w:r>
        <w:rPr>
          <w:rFonts w:ascii="Times New Roman" w:hAnsi="Times New Roman" w:cs="Times New Roman"/>
          <w:sz w:val="28"/>
          <w:szCs w:val="28"/>
        </w:rPr>
        <w:t xml:space="preserve"> участие в Конкурсе</w:t>
      </w:r>
      <w:r w:rsidR="009F2302" w:rsidRPr="00A35892">
        <w:rPr>
          <w:rFonts w:ascii="Times New Roman" w:hAnsi="Times New Roman" w:cs="Times New Roman"/>
          <w:sz w:val="28"/>
          <w:szCs w:val="28"/>
        </w:rPr>
        <w:t>.</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В соответствии с частью 2 статьи 44 Закона о контрактной системе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lastRenderedPageBreak/>
        <w:t>Частью 20 статьи 44 Закона о контрактной системе установлено, что в</w:t>
      </w:r>
      <w:r w:rsidR="004D5B00" w:rsidRPr="00A35892">
        <w:rPr>
          <w:rFonts w:ascii="Times New Roman" w:hAnsi="Times New Roman" w:cs="Times New Roman"/>
          <w:sz w:val="28"/>
          <w:szCs w:val="28"/>
        </w:rPr>
        <w:t> </w:t>
      </w:r>
      <w:r w:rsidRPr="00A35892">
        <w:rPr>
          <w:rFonts w:ascii="Times New Roman" w:hAnsi="Times New Roman" w:cs="Times New Roman"/>
          <w:sz w:val="28"/>
          <w:szCs w:val="28"/>
        </w:rPr>
        <w:t>течение одного часа с даты и времени окончания срока подачи заявок на</w:t>
      </w:r>
      <w:r w:rsidR="004D5B00" w:rsidRPr="00A35892">
        <w:rPr>
          <w:rFonts w:ascii="Times New Roman" w:hAnsi="Times New Roman" w:cs="Times New Roman"/>
          <w:sz w:val="28"/>
          <w:szCs w:val="28"/>
        </w:rPr>
        <w:t> </w:t>
      </w:r>
      <w:r w:rsidRPr="00A35892">
        <w:rPr>
          <w:rFonts w:ascii="Times New Roman" w:hAnsi="Times New Roman" w:cs="Times New Roman"/>
          <w:sz w:val="28"/>
          <w:szCs w:val="28"/>
        </w:rPr>
        <w:t>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w:t>
      </w:r>
      <w:r w:rsidR="004D5B00" w:rsidRPr="00A35892">
        <w:rPr>
          <w:rFonts w:ascii="Times New Roman" w:hAnsi="Times New Roman" w:cs="Times New Roman"/>
          <w:sz w:val="28"/>
          <w:szCs w:val="28"/>
        </w:rPr>
        <w:t> </w:t>
      </w:r>
      <w:r w:rsidRPr="00A35892">
        <w:rPr>
          <w:rFonts w:ascii="Times New Roman" w:hAnsi="Times New Roman" w:cs="Times New Roman"/>
          <w:sz w:val="28"/>
          <w:szCs w:val="28"/>
        </w:rPr>
        <w:t>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w:t>
      </w:r>
      <w:r w:rsidR="004D5B00" w:rsidRPr="00A35892">
        <w:rPr>
          <w:rFonts w:ascii="Times New Roman" w:hAnsi="Times New Roman" w:cs="Times New Roman"/>
          <w:sz w:val="28"/>
          <w:szCs w:val="28"/>
        </w:rPr>
        <w:t> </w:t>
      </w:r>
      <w:r w:rsidRPr="00A35892">
        <w:rPr>
          <w:rFonts w:ascii="Times New Roman" w:hAnsi="Times New Roman" w:cs="Times New Roman"/>
          <w:sz w:val="28"/>
          <w:szCs w:val="28"/>
        </w:rPr>
        <w:t>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w:t>
      </w:r>
      <w:r w:rsidR="004D5B00" w:rsidRPr="00A35892">
        <w:rPr>
          <w:rFonts w:ascii="Times New Roman" w:hAnsi="Times New Roman" w:cs="Times New Roman"/>
          <w:sz w:val="28"/>
          <w:szCs w:val="28"/>
        </w:rPr>
        <w:t> </w:t>
      </w:r>
      <w:r w:rsidRPr="00A35892">
        <w:rPr>
          <w:rFonts w:ascii="Times New Roman" w:hAnsi="Times New Roman" w:cs="Times New Roman"/>
          <w:sz w:val="28"/>
          <w:szCs w:val="28"/>
        </w:rPr>
        <w:t>соответствии с законодательством Российской Федерации;</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2) в реестрах банковских гарантий, предусмотренных статьей 45 Закона о</w:t>
      </w:r>
      <w:r w:rsidR="004D5B00" w:rsidRPr="00A35892">
        <w:rPr>
          <w:rFonts w:ascii="Times New Roman" w:hAnsi="Times New Roman" w:cs="Times New Roman"/>
          <w:sz w:val="28"/>
          <w:szCs w:val="28"/>
        </w:rPr>
        <w:t> </w:t>
      </w:r>
      <w:r w:rsidRPr="00A35892">
        <w:rPr>
          <w:rFonts w:ascii="Times New Roman" w:hAnsi="Times New Roman" w:cs="Times New Roman"/>
          <w:sz w:val="28"/>
          <w:szCs w:val="28"/>
        </w:rPr>
        <w:t>контрактной системе, отсутствует информация о банковской гарантии, выданной участнику закупки банком для целей обеспечения заявки.</w:t>
      </w:r>
    </w:p>
    <w:p w:rsidR="009F2302" w:rsidRPr="00A35892" w:rsidRDefault="001E1600"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Согласно части 12 статьи 54.4</w:t>
      </w:r>
      <w:r w:rsidR="009F2302" w:rsidRPr="00A35892">
        <w:rPr>
          <w:rFonts w:ascii="Times New Roman" w:hAnsi="Times New Roman" w:cs="Times New Roman"/>
          <w:sz w:val="28"/>
          <w:szCs w:val="28"/>
        </w:rPr>
        <w:t xml:space="preserve"> Закона о контрактной системе </w:t>
      </w:r>
      <w:r w:rsidRPr="00A35892">
        <w:rPr>
          <w:rFonts w:ascii="Times New Roman" w:hAnsi="Times New Roman" w:cs="Times New Roman"/>
          <w:sz w:val="28"/>
          <w:szCs w:val="28"/>
        </w:rPr>
        <w:t>одновременно с возвратом заявки на участие в открытом конкурсе в электронной форме в соответствии с частью 20 статьи 44 Закона о контрактной системе и частью 11 статьи 54.4 Закона о контрактной системе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В соответствии с частью 29 статьи 44 Закона о контрактной системе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Правила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w:t>
      </w:r>
      <w:r w:rsidR="00245335" w:rsidRPr="00A35892">
        <w:rPr>
          <w:rFonts w:ascii="Times New Roman" w:hAnsi="Times New Roman" w:cs="Times New Roman"/>
          <w:sz w:val="28"/>
          <w:szCs w:val="28"/>
        </w:rPr>
        <w:t> </w:t>
      </w:r>
      <w:r w:rsidRPr="00A35892">
        <w:rPr>
          <w:rFonts w:ascii="Times New Roman" w:hAnsi="Times New Roman" w:cs="Times New Roman"/>
          <w:sz w:val="28"/>
          <w:szCs w:val="28"/>
        </w:rPr>
        <w:t>электронной форме, конкурсе с ограниченным участием в электронной форме, двухэтапном конкурсе в электронной форме, электронном аукционе                 (далее – Правила) утверждены постановлением Правительства Российской Федерации от 30.05.2018 № 626 «О требованиях к договору специального счета и порядку использования имеющегося у участника закупки банковского счета в</w:t>
      </w:r>
      <w:r w:rsidR="00245335" w:rsidRPr="00A35892">
        <w:rPr>
          <w:rFonts w:ascii="Times New Roman" w:hAnsi="Times New Roman" w:cs="Times New Roman"/>
          <w:sz w:val="28"/>
          <w:szCs w:val="28"/>
        </w:rPr>
        <w:t> </w:t>
      </w:r>
      <w:r w:rsidRPr="00A35892">
        <w:rPr>
          <w:rFonts w:ascii="Times New Roman" w:hAnsi="Times New Roman" w:cs="Times New Roman"/>
          <w:sz w:val="28"/>
          <w:szCs w:val="28"/>
        </w:rPr>
        <w:t xml:space="preserve">качестве специального счета, требованиях к условиям соглашения о </w:t>
      </w:r>
      <w:r w:rsidR="00245335" w:rsidRPr="00A35892">
        <w:rPr>
          <w:rFonts w:ascii="Times New Roman" w:hAnsi="Times New Roman" w:cs="Times New Roman"/>
          <w:sz w:val="28"/>
          <w:szCs w:val="28"/>
        </w:rPr>
        <w:t> </w:t>
      </w:r>
      <w:r w:rsidRPr="00A35892">
        <w:rPr>
          <w:rFonts w:ascii="Times New Roman" w:hAnsi="Times New Roman" w:cs="Times New Roman"/>
          <w:sz w:val="28"/>
          <w:szCs w:val="28"/>
        </w:rPr>
        <w:t>взаимодействии оператора электронной площадки с банком, правилах взаимодействия участника закупки, оператора электронной площадки и</w:t>
      </w:r>
      <w:r w:rsidR="00245335" w:rsidRPr="00A35892">
        <w:rPr>
          <w:rFonts w:ascii="Times New Roman" w:hAnsi="Times New Roman" w:cs="Times New Roman"/>
          <w:sz w:val="28"/>
          <w:szCs w:val="28"/>
        </w:rPr>
        <w:t> </w:t>
      </w:r>
      <w:r w:rsidRPr="00A35892">
        <w:rPr>
          <w:rFonts w:ascii="Times New Roman" w:hAnsi="Times New Roman" w:cs="Times New Roman"/>
          <w:sz w:val="28"/>
          <w:szCs w:val="28"/>
        </w:rPr>
        <w:t>заказчика в случае предоставления участником закупки банковской гарантии в</w:t>
      </w:r>
      <w:r w:rsidR="00245335" w:rsidRPr="00A35892">
        <w:rPr>
          <w:rFonts w:ascii="Times New Roman" w:hAnsi="Times New Roman" w:cs="Times New Roman"/>
          <w:sz w:val="28"/>
          <w:szCs w:val="28"/>
        </w:rPr>
        <w:t> </w:t>
      </w:r>
      <w:r w:rsidRPr="00A35892">
        <w:rPr>
          <w:rFonts w:ascii="Times New Roman" w:hAnsi="Times New Roman" w:cs="Times New Roman"/>
          <w:sz w:val="28"/>
          <w:szCs w:val="28"/>
        </w:rPr>
        <w:t>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F2302" w:rsidRPr="00A35892" w:rsidRDefault="009F230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Пунктом 2 Правил установлено, что участник закупки в случае предоставления обеспечения заявки на участие в электронной процедуре в виде банковской гарантии одновременно с подачей заявки на участие в электронной процедуре направляет оператору электронной площадки посредством аппаратно-программного комплекса электронной площадки информацию об</w:t>
      </w:r>
      <w:r w:rsidR="00245335" w:rsidRPr="00A35892">
        <w:rPr>
          <w:rFonts w:ascii="Times New Roman" w:hAnsi="Times New Roman" w:cs="Times New Roman"/>
          <w:sz w:val="28"/>
          <w:szCs w:val="28"/>
        </w:rPr>
        <w:t> </w:t>
      </w:r>
      <w:r w:rsidRPr="00A35892">
        <w:rPr>
          <w:rFonts w:ascii="Times New Roman" w:hAnsi="Times New Roman" w:cs="Times New Roman"/>
          <w:sz w:val="28"/>
          <w:szCs w:val="28"/>
        </w:rPr>
        <w:t>уникальном номере реестровой записи из реестра банковских гарантий, предусмотренного частью 8 статьи 45 Закона о контрактной системе.</w:t>
      </w:r>
    </w:p>
    <w:p w:rsidR="00B01B2B" w:rsidRPr="00A35892" w:rsidRDefault="00867BA5"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При этом </w:t>
      </w:r>
      <w:r w:rsidR="00B01B2B" w:rsidRPr="00A35892">
        <w:rPr>
          <w:rFonts w:ascii="Times New Roman" w:hAnsi="Times New Roman" w:cs="Times New Roman"/>
          <w:sz w:val="28"/>
          <w:szCs w:val="28"/>
        </w:rPr>
        <w:t>согласно положениям пункта</w:t>
      </w:r>
      <w:r w:rsidRPr="00A35892">
        <w:rPr>
          <w:rFonts w:ascii="Times New Roman" w:hAnsi="Times New Roman" w:cs="Times New Roman"/>
          <w:sz w:val="28"/>
          <w:szCs w:val="28"/>
        </w:rPr>
        <w:t xml:space="preserve"> 25 дополнительных требований к</w:t>
      </w:r>
      <w:r w:rsidR="00B01B2B" w:rsidRPr="00A35892">
        <w:rPr>
          <w:rFonts w:ascii="Times New Roman" w:hAnsi="Times New Roman" w:cs="Times New Roman"/>
          <w:sz w:val="28"/>
          <w:szCs w:val="28"/>
        </w:rPr>
        <w:t> </w:t>
      </w:r>
      <w:r w:rsidRPr="00A35892">
        <w:rPr>
          <w:rFonts w:ascii="Times New Roman" w:hAnsi="Times New Roman" w:cs="Times New Roman"/>
          <w:sz w:val="28"/>
          <w:szCs w:val="28"/>
        </w:rPr>
        <w:t>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r w:rsidR="007D4514" w:rsidRPr="00A35892">
        <w:rPr>
          <w:rFonts w:ascii="Times New Roman" w:hAnsi="Times New Roman" w:cs="Times New Roman"/>
          <w:sz w:val="28"/>
          <w:szCs w:val="28"/>
        </w:rPr>
        <w:t xml:space="preserve"> (далее – Требования)</w:t>
      </w:r>
      <w:r w:rsidRPr="00A35892">
        <w:rPr>
          <w:rFonts w:ascii="Times New Roman" w:hAnsi="Times New Roman" w:cs="Times New Roman"/>
          <w:sz w:val="28"/>
          <w:szCs w:val="28"/>
        </w:rPr>
        <w:t>, утвержденных постановление</w:t>
      </w:r>
      <w:r w:rsidR="00B01B2B" w:rsidRPr="00A35892">
        <w:rPr>
          <w:rFonts w:ascii="Times New Roman" w:hAnsi="Times New Roman" w:cs="Times New Roman"/>
          <w:sz w:val="28"/>
          <w:szCs w:val="28"/>
        </w:rPr>
        <w:t>м</w:t>
      </w:r>
      <w:r w:rsidRPr="00A35892">
        <w:rPr>
          <w:rFonts w:ascii="Times New Roman" w:hAnsi="Times New Roman" w:cs="Times New Roman"/>
          <w:sz w:val="28"/>
          <w:szCs w:val="28"/>
        </w:rPr>
        <w:t xml:space="preserve"> Правительства Российской Федерации от</w:t>
      </w:r>
      <w:r w:rsidR="007D4514" w:rsidRPr="00A35892">
        <w:rPr>
          <w:rFonts w:ascii="Times New Roman" w:hAnsi="Times New Roman" w:cs="Times New Roman"/>
          <w:sz w:val="28"/>
          <w:szCs w:val="28"/>
        </w:rPr>
        <w:t> </w:t>
      </w:r>
      <w:r w:rsidRPr="00A35892">
        <w:rPr>
          <w:rFonts w:ascii="Times New Roman" w:hAnsi="Times New Roman" w:cs="Times New Roman"/>
          <w:sz w:val="28"/>
          <w:szCs w:val="28"/>
        </w:rPr>
        <w:t>08.06.2018 № 656</w:t>
      </w:r>
      <w:r w:rsidR="00B01B2B" w:rsidRPr="00A35892">
        <w:rPr>
          <w:rFonts w:ascii="Times New Roman" w:hAnsi="Times New Roman" w:cs="Times New Roman"/>
          <w:sz w:val="28"/>
          <w:szCs w:val="28"/>
        </w:rPr>
        <w:t>, банковская гарантия признается отсутствующей в реестре банковских гарантий в случаях:</w:t>
      </w:r>
      <w:r w:rsidR="00B01B2B" w:rsidRPr="00A35892">
        <w:rPr>
          <w:rFonts w:ascii="Times New Roman" w:hAnsi="Times New Roman" w:cs="Times New Roman"/>
          <w:sz w:val="28"/>
          <w:szCs w:val="28"/>
        </w:rPr>
        <w:br/>
        <w:t xml:space="preserve">     а) отсутствия в реестре банковских гарантий уникального номера реестровой записи из такого реестра, направленного участником закупки оператору электронной площадки в соответствии с пунктом 2 Правил;</w:t>
      </w:r>
    </w:p>
    <w:p w:rsidR="00B01B2B" w:rsidRPr="00A35892" w:rsidRDefault="00B01B2B"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б) несоответствия суммы банковской гарантии размеру обеспечения заявок на участие в закупке, установленному в извещении об осуществлении закупки;</w:t>
      </w:r>
    </w:p>
    <w:p w:rsidR="00867BA5" w:rsidRPr="00A35892" w:rsidRDefault="00B01B2B"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в) несоответствия идентификационного кода закупки, включенного в реестровую запись реестра банковских гарантий, идентификационному коду закупки, указанному в извещении об осуществлении закупки.</w:t>
      </w:r>
      <w:r w:rsidRPr="00A35892">
        <w:rPr>
          <w:rFonts w:ascii="Times New Roman" w:hAnsi="Times New Roman" w:cs="Times New Roman"/>
          <w:sz w:val="28"/>
          <w:szCs w:val="28"/>
        </w:rPr>
        <w:tab/>
      </w:r>
    </w:p>
    <w:p w:rsidR="00245335" w:rsidRPr="00A35892" w:rsidRDefault="00245335"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В соответствии с извещением о проведении Аукциона срок окончания подачи заявок на участие в Конкурсе – </w:t>
      </w:r>
      <w:r w:rsidR="001E1600" w:rsidRPr="00A35892">
        <w:rPr>
          <w:rFonts w:ascii="Times New Roman" w:hAnsi="Times New Roman" w:cs="Times New Roman"/>
          <w:sz w:val="28"/>
          <w:szCs w:val="28"/>
        </w:rPr>
        <w:t>09.09.2021 09:00 (МСК)</w:t>
      </w:r>
      <w:r w:rsidRPr="00A35892">
        <w:rPr>
          <w:rFonts w:ascii="Times New Roman" w:hAnsi="Times New Roman" w:cs="Times New Roman"/>
          <w:sz w:val="28"/>
          <w:szCs w:val="28"/>
        </w:rPr>
        <w:t>.</w:t>
      </w:r>
    </w:p>
    <w:p w:rsidR="009F2302" w:rsidRPr="00A35892" w:rsidRDefault="001E1600"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Согласно пункту 26</w:t>
      </w:r>
      <w:r w:rsidR="00245335" w:rsidRPr="00A35892">
        <w:rPr>
          <w:rFonts w:ascii="Times New Roman" w:hAnsi="Times New Roman" w:cs="Times New Roman"/>
          <w:sz w:val="28"/>
          <w:szCs w:val="28"/>
        </w:rPr>
        <w:t xml:space="preserve"> раздела «Информационная карта </w:t>
      </w:r>
      <w:r w:rsidRPr="00A35892">
        <w:rPr>
          <w:rFonts w:ascii="Times New Roman" w:hAnsi="Times New Roman" w:cs="Times New Roman"/>
          <w:sz w:val="28"/>
          <w:szCs w:val="28"/>
        </w:rPr>
        <w:t>открытого конкурса в электронной форме</w:t>
      </w:r>
      <w:r w:rsidR="00245335" w:rsidRPr="00A35892">
        <w:rPr>
          <w:rFonts w:ascii="Times New Roman" w:hAnsi="Times New Roman" w:cs="Times New Roman"/>
          <w:sz w:val="28"/>
          <w:szCs w:val="28"/>
        </w:rPr>
        <w:t xml:space="preserve">» </w:t>
      </w:r>
      <w:r w:rsidRPr="00A35892">
        <w:rPr>
          <w:rFonts w:ascii="Times New Roman" w:hAnsi="Times New Roman" w:cs="Times New Roman"/>
          <w:sz w:val="28"/>
          <w:szCs w:val="28"/>
        </w:rPr>
        <w:t>Конкурсной документации</w:t>
      </w:r>
      <w:r w:rsidR="00245335" w:rsidRPr="00A35892">
        <w:rPr>
          <w:rFonts w:ascii="Times New Roman" w:hAnsi="Times New Roman" w:cs="Times New Roman"/>
          <w:sz w:val="28"/>
          <w:szCs w:val="28"/>
        </w:rPr>
        <w:t xml:space="preserve"> размер обеспечения заявки на</w:t>
      </w:r>
      <w:r w:rsidRPr="00A35892">
        <w:rPr>
          <w:rFonts w:ascii="Times New Roman" w:hAnsi="Times New Roman" w:cs="Times New Roman"/>
          <w:sz w:val="28"/>
          <w:szCs w:val="28"/>
        </w:rPr>
        <w:t> </w:t>
      </w:r>
      <w:r w:rsidR="00245335" w:rsidRPr="00A35892">
        <w:rPr>
          <w:rFonts w:ascii="Times New Roman" w:hAnsi="Times New Roman" w:cs="Times New Roman"/>
          <w:sz w:val="28"/>
          <w:szCs w:val="28"/>
        </w:rPr>
        <w:t xml:space="preserve">участие в </w:t>
      </w:r>
      <w:r w:rsidRPr="00A35892">
        <w:rPr>
          <w:rFonts w:ascii="Times New Roman" w:hAnsi="Times New Roman" w:cs="Times New Roman"/>
          <w:sz w:val="28"/>
          <w:szCs w:val="28"/>
        </w:rPr>
        <w:t xml:space="preserve">Конкурсе </w:t>
      </w:r>
      <w:r w:rsidR="00245335" w:rsidRPr="00A35892">
        <w:rPr>
          <w:rFonts w:ascii="Times New Roman" w:hAnsi="Times New Roman" w:cs="Times New Roman"/>
          <w:sz w:val="28"/>
          <w:szCs w:val="28"/>
        </w:rPr>
        <w:t xml:space="preserve">составляет </w:t>
      </w:r>
      <w:r w:rsidRPr="00A35892">
        <w:rPr>
          <w:rFonts w:ascii="Times New Roman" w:hAnsi="Times New Roman" w:cs="Times New Roman"/>
          <w:sz w:val="28"/>
          <w:szCs w:val="28"/>
        </w:rPr>
        <w:t>17 203 937,05</w:t>
      </w:r>
      <w:r w:rsidR="00245335" w:rsidRPr="00A35892">
        <w:rPr>
          <w:rFonts w:ascii="Times New Roman" w:hAnsi="Times New Roman" w:cs="Times New Roman"/>
          <w:sz w:val="28"/>
          <w:szCs w:val="28"/>
        </w:rPr>
        <w:t xml:space="preserve"> руб.</w:t>
      </w:r>
    </w:p>
    <w:p w:rsidR="00B01B2B" w:rsidRPr="00A35892" w:rsidRDefault="00B01B2B"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Представитель Заявителя на заседании Комиссии представил сведения, согласно которым</w:t>
      </w:r>
      <w:r w:rsidR="009F2302" w:rsidRPr="00A35892">
        <w:rPr>
          <w:rFonts w:ascii="Times New Roman" w:hAnsi="Times New Roman" w:cs="Times New Roman"/>
          <w:sz w:val="28"/>
          <w:szCs w:val="28"/>
        </w:rPr>
        <w:t xml:space="preserve"> Заявителем для целей обеспечения заявки на участие в</w:t>
      </w:r>
      <w:r w:rsidRPr="00A35892">
        <w:rPr>
          <w:rFonts w:ascii="Times New Roman" w:hAnsi="Times New Roman" w:cs="Times New Roman"/>
          <w:sz w:val="28"/>
          <w:szCs w:val="28"/>
        </w:rPr>
        <w:t> </w:t>
      </w:r>
      <w:r w:rsidR="008D7A7A" w:rsidRPr="00A35892">
        <w:rPr>
          <w:rFonts w:ascii="Times New Roman" w:hAnsi="Times New Roman" w:cs="Times New Roman"/>
          <w:sz w:val="28"/>
          <w:szCs w:val="28"/>
        </w:rPr>
        <w:t>Конкурсе</w:t>
      </w:r>
      <w:r w:rsidR="009F2302" w:rsidRPr="00A35892">
        <w:rPr>
          <w:rFonts w:ascii="Times New Roman" w:hAnsi="Times New Roman" w:cs="Times New Roman"/>
          <w:sz w:val="28"/>
          <w:szCs w:val="28"/>
        </w:rPr>
        <w:t xml:space="preserve"> оформлена банковская гарантия</w:t>
      </w:r>
      <w:r w:rsidR="008D7A7A" w:rsidRPr="00A35892">
        <w:rPr>
          <w:rFonts w:ascii="Times New Roman" w:hAnsi="Times New Roman" w:cs="Times New Roman"/>
          <w:sz w:val="28"/>
          <w:szCs w:val="28"/>
        </w:rPr>
        <w:t> </w:t>
      </w:r>
      <w:r w:rsidR="009F2302" w:rsidRPr="00A35892">
        <w:rPr>
          <w:rFonts w:ascii="Times New Roman" w:hAnsi="Times New Roman" w:cs="Times New Roman"/>
          <w:sz w:val="28"/>
          <w:szCs w:val="28"/>
        </w:rPr>
        <w:t>от</w:t>
      </w:r>
      <w:r w:rsidR="008D7A7A" w:rsidRPr="00A35892">
        <w:rPr>
          <w:rFonts w:ascii="Times New Roman" w:hAnsi="Times New Roman" w:cs="Times New Roman"/>
          <w:sz w:val="28"/>
          <w:szCs w:val="28"/>
        </w:rPr>
        <w:t> 08.09</w:t>
      </w:r>
      <w:r w:rsidR="009F2302" w:rsidRPr="00A35892">
        <w:rPr>
          <w:rFonts w:ascii="Times New Roman" w:hAnsi="Times New Roman" w:cs="Times New Roman"/>
          <w:sz w:val="28"/>
          <w:szCs w:val="28"/>
        </w:rPr>
        <w:t xml:space="preserve">.2021 № </w:t>
      </w:r>
      <w:r w:rsidR="008D7A7A" w:rsidRPr="00A35892">
        <w:rPr>
          <w:rFonts w:ascii="Times New Roman" w:hAnsi="Times New Roman" w:cs="Times New Roman"/>
          <w:sz w:val="28"/>
          <w:szCs w:val="28"/>
        </w:rPr>
        <w:t>БГ-29179/21 (далее</w:t>
      </w:r>
      <w:r w:rsidRPr="00A35892">
        <w:rPr>
          <w:rFonts w:ascii="Times New Roman" w:hAnsi="Times New Roman" w:cs="Times New Roman"/>
          <w:sz w:val="28"/>
          <w:szCs w:val="28"/>
        </w:rPr>
        <w:t> </w:t>
      </w:r>
      <w:r w:rsidR="008D7A7A" w:rsidRPr="00A35892">
        <w:rPr>
          <w:rFonts w:ascii="Times New Roman" w:hAnsi="Times New Roman" w:cs="Times New Roman"/>
          <w:sz w:val="28"/>
          <w:szCs w:val="28"/>
        </w:rPr>
        <w:t>– Банковская гарантия) в ПАО «Совкомбанк»</w:t>
      </w:r>
      <w:r w:rsidR="009F2302" w:rsidRPr="00A35892">
        <w:rPr>
          <w:rFonts w:ascii="Times New Roman" w:hAnsi="Times New Roman" w:cs="Times New Roman"/>
          <w:sz w:val="28"/>
          <w:szCs w:val="28"/>
        </w:rPr>
        <w:t>.</w:t>
      </w:r>
    </w:p>
    <w:p w:rsidR="009F2302" w:rsidRPr="00A35892" w:rsidRDefault="00B01B2B" w:rsidP="001D39A1">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На заседании Комиссии установлено, что 08.09.2021 Заявителем направлена заявка на участие в Конкурсе, в составе которой представлена Банковская </w:t>
      </w:r>
      <w:r w:rsidR="001D39A1">
        <w:rPr>
          <w:rFonts w:ascii="Times New Roman" w:hAnsi="Times New Roman" w:cs="Times New Roman"/>
          <w:sz w:val="28"/>
          <w:szCs w:val="28"/>
        </w:rPr>
        <w:t xml:space="preserve"> </w:t>
      </w:r>
      <w:r w:rsidRPr="00A35892">
        <w:rPr>
          <w:rFonts w:ascii="Times New Roman" w:hAnsi="Times New Roman" w:cs="Times New Roman"/>
          <w:sz w:val="28"/>
          <w:szCs w:val="28"/>
        </w:rPr>
        <w:t xml:space="preserve">гарантия, </w:t>
      </w:r>
      <w:r w:rsidR="001D39A1">
        <w:rPr>
          <w:rFonts w:ascii="Times New Roman" w:hAnsi="Times New Roman" w:cs="Times New Roman"/>
          <w:sz w:val="28"/>
          <w:szCs w:val="28"/>
        </w:rPr>
        <w:t xml:space="preserve"> </w:t>
      </w:r>
      <w:r w:rsidRPr="00A35892">
        <w:rPr>
          <w:rFonts w:ascii="Times New Roman" w:hAnsi="Times New Roman" w:cs="Times New Roman"/>
          <w:sz w:val="28"/>
          <w:szCs w:val="28"/>
        </w:rPr>
        <w:t xml:space="preserve">а </w:t>
      </w:r>
      <w:r w:rsidR="001D39A1">
        <w:rPr>
          <w:rFonts w:ascii="Times New Roman" w:hAnsi="Times New Roman" w:cs="Times New Roman"/>
          <w:sz w:val="28"/>
          <w:szCs w:val="28"/>
        </w:rPr>
        <w:t xml:space="preserve"> </w:t>
      </w:r>
      <w:r w:rsidRPr="00A35892">
        <w:rPr>
          <w:rFonts w:ascii="Times New Roman" w:hAnsi="Times New Roman" w:cs="Times New Roman"/>
          <w:sz w:val="28"/>
          <w:szCs w:val="28"/>
        </w:rPr>
        <w:t>также</w:t>
      </w:r>
      <w:r w:rsidR="001D39A1">
        <w:rPr>
          <w:rFonts w:ascii="Times New Roman" w:hAnsi="Times New Roman" w:cs="Times New Roman"/>
          <w:sz w:val="28"/>
          <w:szCs w:val="28"/>
        </w:rPr>
        <w:t xml:space="preserve"> </w:t>
      </w:r>
      <w:r w:rsidRPr="00A35892">
        <w:rPr>
          <w:rFonts w:ascii="Times New Roman" w:hAnsi="Times New Roman" w:cs="Times New Roman"/>
          <w:sz w:val="28"/>
          <w:szCs w:val="28"/>
        </w:rPr>
        <w:t xml:space="preserve"> указан</w:t>
      </w:r>
      <w:r w:rsidR="001D39A1">
        <w:rPr>
          <w:rFonts w:ascii="Times New Roman" w:hAnsi="Times New Roman" w:cs="Times New Roman"/>
          <w:sz w:val="28"/>
          <w:szCs w:val="28"/>
        </w:rPr>
        <w:t xml:space="preserve"> </w:t>
      </w:r>
      <w:r w:rsidRPr="00A35892">
        <w:rPr>
          <w:rFonts w:ascii="Times New Roman" w:hAnsi="Times New Roman" w:cs="Times New Roman"/>
          <w:sz w:val="28"/>
          <w:szCs w:val="28"/>
        </w:rPr>
        <w:t xml:space="preserve"> ее</w:t>
      </w:r>
      <w:r w:rsidR="001D39A1">
        <w:rPr>
          <w:rFonts w:ascii="Times New Roman" w:hAnsi="Times New Roman" w:cs="Times New Roman"/>
          <w:sz w:val="28"/>
          <w:szCs w:val="28"/>
        </w:rPr>
        <w:t xml:space="preserve"> </w:t>
      </w:r>
      <w:r w:rsidRPr="00A35892">
        <w:rPr>
          <w:rFonts w:ascii="Times New Roman" w:hAnsi="Times New Roman" w:cs="Times New Roman"/>
          <w:sz w:val="28"/>
          <w:szCs w:val="28"/>
        </w:rPr>
        <w:t xml:space="preserve"> </w:t>
      </w:r>
      <w:r w:rsidR="008D7A7A" w:rsidRPr="00A35892">
        <w:rPr>
          <w:rFonts w:ascii="Times New Roman" w:hAnsi="Times New Roman" w:cs="Times New Roman"/>
          <w:sz w:val="28"/>
          <w:szCs w:val="28"/>
        </w:rPr>
        <w:t>уникальный реестровый</w:t>
      </w:r>
      <w:r w:rsidR="001D39A1">
        <w:rPr>
          <w:rFonts w:ascii="Times New Roman" w:hAnsi="Times New Roman" w:cs="Times New Roman"/>
          <w:sz w:val="28"/>
          <w:szCs w:val="28"/>
        </w:rPr>
        <w:t xml:space="preserve">            </w:t>
      </w:r>
      <w:r w:rsidRPr="00A35892">
        <w:rPr>
          <w:rFonts w:ascii="Times New Roman" w:hAnsi="Times New Roman" w:cs="Times New Roman"/>
          <w:sz w:val="28"/>
          <w:szCs w:val="28"/>
        </w:rPr>
        <w:t xml:space="preserve">номер </w:t>
      </w:r>
      <w:r w:rsidR="008D7A7A" w:rsidRPr="00A35892">
        <w:rPr>
          <w:rFonts w:ascii="Times New Roman" w:hAnsi="Times New Roman" w:cs="Times New Roman"/>
          <w:sz w:val="28"/>
          <w:szCs w:val="28"/>
        </w:rPr>
        <w:t>– 01</w:t>
      </w:r>
      <w:r w:rsidR="008D7A7A" w:rsidRPr="00A35892">
        <w:rPr>
          <w:rFonts w:ascii="Times New Roman" w:hAnsi="Times New Roman" w:cs="Times New Roman"/>
          <w:sz w:val="28"/>
          <w:szCs w:val="28"/>
          <w:lang w:val="en-US"/>
        </w:rPr>
        <w:t>Q</w:t>
      </w:r>
      <w:r w:rsidR="008D7A7A" w:rsidRPr="00A35892">
        <w:rPr>
          <w:rFonts w:ascii="Times New Roman" w:hAnsi="Times New Roman" w:cs="Times New Roman"/>
          <w:sz w:val="28"/>
          <w:szCs w:val="28"/>
        </w:rPr>
        <w:t>23329010657210063</w:t>
      </w:r>
      <w:r w:rsidRPr="00A35892">
        <w:rPr>
          <w:rFonts w:ascii="Times New Roman" w:hAnsi="Times New Roman" w:cs="Times New Roman"/>
          <w:sz w:val="28"/>
          <w:szCs w:val="28"/>
        </w:rPr>
        <w:t>.</w:t>
      </w:r>
    </w:p>
    <w:p w:rsidR="007D4514" w:rsidRPr="00A35892" w:rsidRDefault="007D4514"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Вместе с тем согласно письменным пояснениям представителя Оператора электронной площадки поля «идентификационный номер налогоплательщика» (далее – ИНН) </w:t>
      </w:r>
      <w:r w:rsidR="009A034E">
        <w:rPr>
          <w:rFonts w:ascii="Times New Roman" w:hAnsi="Times New Roman" w:cs="Times New Roman"/>
          <w:sz w:val="28"/>
          <w:szCs w:val="28"/>
        </w:rPr>
        <w:t xml:space="preserve"> </w:t>
      </w:r>
      <w:r w:rsidRPr="00A35892">
        <w:rPr>
          <w:rFonts w:ascii="Times New Roman" w:hAnsi="Times New Roman" w:cs="Times New Roman"/>
          <w:sz w:val="28"/>
          <w:szCs w:val="28"/>
        </w:rPr>
        <w:t>и</w:t>
      </w:r>
      <w:r w:rsidR="009A034E">
        <w:rPr>
          <w:rFonts w:ascii="Times New Roman" w:hAnsi="Times New Roman" w:cs="Times New Roman"/>
          <w:sz w:val="28"/>
          <w:szCs w:val="28"/>
        </w:rPr>
        <w:t xml:space="preserve"> </w:t>
      </w:r>
      <w:r w:rsidRPr="00A35892">
        <w:rPr>
          <w:rFonts w:ascii="Times New Roman" w:hAnsi="Times New Roman" w:cs="Times New Roman"/>
          <w:sz w:val="28"/>
          <w:szCs w:val="28"/>
        </w:rPr>
        <w:t xml:space="preserve"> </w:t>
      </w:r>
      <w:r w:rsidR="009A034E">
        <w:rPr>
          <w:rFonts w:ascii="Times New Roman" w:hAnsi="Times New Roman" w:cs="Times New Roman"/>
          <w:sz w:val="28"/>
          <w:szCs w:val="28"/>
        </w:rPr>
        <w:t xml:space="preserve"> </w:t>
      </w:r>
      <w:r w:rsidRPr="00A35892">
        <w:rPr>
          <w:rFonts w:ascii="Times New Roman" w:hAnsi="Times New Roman" w:cs="Times New Roman"/>
          <w:sz w:val="28"/>
          <w:szCs w:val="28"/>
        </w:rPr>
        <w:t>«</w:t>
      </w:r>
      <w:r w:rsidR="0098541A" w:rsidRPr="00A35892">
        <w:rPr>
          <w:rFonts w:ascii="Times New Roman" w:hAnsi="Times New Roman" w:cs="Times New Roman"/>
          <w:sz w:val="28"/>
          <w:szCs w:val="28"/>
        </w:rPr>
        <w:t xml:space="preserve">основной </w:t>
      </w:r>
      <w:r w:rsidR="009A034E">
        <w:rPr>
          <w:rFonts w:ascii="Times New Roman" w:hAnsi="Times New Roman" w:cs="Times New Roman"/>
          <w:sz w:val="28"/>
          <w:szCs w:val="28"/>
        </w:rPr>
        <w:t xml:space="preserve"> </w:t>
      </w:r>
      <w:r w:rsidR="00C93051">
        <w:rPr>
          <w:rFonts w:ascii="Times New Roman" w:hAnsi="Times New Roman" w:cs="Times New Roman"/>
          <w:sz w:val="28"/>
          <w:szCs w:val="28"/>
        </w:rPr>
        <w:t xml:space="preserve">государственный </w:t>
      </w:r>
      <w:r w:rsidR="009A034E">
        <w:rPr>
          <w:rFonts w:ascii="Times New Roman" w:hAnsi="Times New Roman" w:cs="Times New Roman"/>
          <w:sz w:val="28"/>
          <w:szCs w:val="28"/>
        </w:rPr>
        <w:t xml:space="preserve"> </w:t>
      </w:r>
      <w:r w:rsidR="00C93051">
        <w:rPr>
          <w:rFonts w:ascii="Times New Roman" w:hAnsi="Times New Roman" w:cs="Times New Roman"/>
          <w:sz w:val="28"/>
          <w:szCs w:val="28"/>
        </w:rPr>
        <w:t>регистрационный</w:t>
      </w:r>
      <w:r w:rsidR="009A034E">
        <w:rPr>
          <w:rFonts w:ascii="Times New Roman" w:hAnsi="Times New Roman" w:cs="Times New Roman"/>
          <w:sz w:val="28"/>
          <w:szCs w:val="28"/>
        </w:rPr>
        <w:t xml:space="preserve"> </w:t>
      </w:r>
      <w:r w:rsidR="00C93051">
        <w:rPr>
          <w:rFonts w:ascii="Times New Roman" w:hAnsi="Times New Roman" w:cs="Times New Roman"/>
          <w:sz w:val="28"/>
          <w:szCs w:val="28"/>
        </w:rPr>
        <w:t xml:space="preserve"> </w:t>
      </w:r>
      <w:r w:rsidR="00A35892" w:rsidRPr="00A35892">
        <w:rPr>
          <w:rFonts w:ascii="Times New Roman" w:hAnsi="Times New Roman" w:cs="Times New Roman"/>
          <w:sz w:val="28"/>
          <w:szCs w:val="28"/>
        </w:rPr>
        <w:t>номер»</w:t>
      </w:r>
      <w:r w:rsidR="009A034E">
        <w:rPr>
          <w:rFonts w:ascii="Times New Roman" w:hAnsi="Times New Roman" w:cs="Times New Roman"/>
          <w:sz w:val="28"/>
          <w:szCs w:val="28"/>
        </w:rPr>
        <w:t xml:space="preserve"> </w:t>
      </w:r>
      <w:r w:rsidR="0098541A" w:rsidRPr="00A35892">
        <w:rPr>
          <w:rFonts w:ascii="Times New Roman" w:hAnsi="Times New Roman" w:cs="Times New Roman"/>
          <w:sz w:val="28"/>
          <w:szCs w:val="28"/>
        </w:rPr>
        <w:t>(далее – ОГРН)</w:t>
      </w:r>
      <w:r w:rsidRPr="00A35892">
        <w:rPr>
          <w:rFonts w:ascii="Times New Roman" w:hAnsi="Times New Roman" w:cs="Times New Roman"/>
          <w:sz w:val="28"/>
          <w:szCs w:val="28"/>
        </w:rPr>
        <w:t xml:space="preserve"> в пакете данных, содержащих Банковскую гарантию, остались не</w:t>
      </w:r>
      <w:r w:rsidR="0098541A" w:rsidRPr="00A35892">
        <w:rPr>
          <w:rFonts w:ascii="Times New Roman" w:hAnsi="Times New Roman" w:cs="Times New Roman"/>
          <w:sz w:val="28"/>
          <w:szCs w:val="28"/>
        </w:rPr>
        <w:t> </w:t>
      </w:r>
      <w:r w:rsidRPr="00A35892">
        <w:rPr>
          <w:rFonts w:ascii="Times New Roman" w:hAnsi="Times New Roman" w:cs="Times New Roman"/>
          <w:sz w:val="28"/>
          <w:szCs w:val="28"/>
        </w:rPr>
        <w:t>заполненными, в связи с чем Оператору электронной площадки не</w:t>
      </w:r>
      <w:r w:rsidR="0098541A" w:rsidRPr="00A35892">
        <w:rPr>
          <w:rFonts w:ascii="Times New Roman" w:hAnsi="Times New Roman" w:cs="Times New Roman"/>
          <w:sz w:val="28"/>
          <w:szCs w:val="28"/>
        </w:rPr>
        <w:t> </w:t>
      </w:r>
      <w:r w:rsidRPr="00A35892">
        <w:rPr>
          <w:rFonts w:ascii="Times New Roman" w:hAnsi="Times New Roman" w:cs="Times New Roman"/>
          <w:sz w:val="28"/>
          <w:szCs w:val="28"/>
        </w:rPr>
        <w:t>представилось возможным идентифицировать уч</w:t>
      </w:r>
      <w:r w:rsidR="00C93051">
        <w:rPr>
          <w:rFonts w:ascii="Times New Roman" w:hAnsi="Times New Roman" w:cs="Times New Roman"/>
          <w:sz w:val="28"/>
          <w:szCs w:val="28"/>
        </w:rPr>
        <w:t xml:space="preserve">астника, которому представлена банковская гарантия, в следствии чего </w:t>
      </w:r>
      <w:r w:rsidRPr="00A35892">
        <w:rPr>
          <w:rFonts w:ascii="Times New Roman" w:hAnsi="Times New Roman" w:cs="Times New Roman"/>
          <w:sz w:val="28"/>
          <w:szCs w:val="28"/>
        </w:rPr>
        <w:t>Заявителю возвращена заявка на участие в Конкурсе.</w:t>
      </w:r>
    </w:p>
    <w:p w:rsidR="00932B92" w:rsidRDefault="00C93051"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7D4514" w:rsidRPr="00A35892">
        <w:rPr>
          <w:rFonts w:ascii="Times New Roman" w:hAnsi="Times New Roman" w:cs="Times New Roman"/>
          <w:sz w:val="28"/>
          <w:szCs w:val="28"/>
        </w:rPr>
        <w:t xml:space="preserve">Комиссией установлено, что пунктом 25 Требований установлен исчерпывающий перечень случаев, при которых банковская гарантия признается отсутствующей в реестре банковских гарантий. </w:t>
      </w:r>
    </w:p>
    <w:p w:rsidR="0098541A" w:rsidRPr="00A35892" w:rsidRDefault="00932B92"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7D4514" w:rsidRPr="00A35892">
        <w:rPr>
          <w:rFonts w:ascii="Times New Roman" w:hAnsi="Times New Roman" w:cs="Times New Roman"/>
          <w:sz w:val="28"/>
          <w:szCs w:val="28"/>
        </w:rPr>
        <w:t xml:space="preserve"> Банковская гарантия содержит информацию об </w:t>
      </w:r>
      <w:r w:rsidR="0098541A" w:rsidRPr="00A35892">
        <w:rPr>
          <w:rFonts w:ascii="Times New Roman" w:hAnsi="Times New Roman" w:cs="Times New Roman"/>
          <w:sz w:val="28"/>
          <w:szCs w:val="28"/>
        </w:rPr>
        <w:t>ИНН, ОГРН, а</w:t>
      </w:r>
      <w:r>
        <w:rPr>
          <w:rFonts w:ascii="Times New Roman" w:hAnsi="Times New Roman" w:cs="Times New Roman"/>
          <w:sz w:val="28"/>
          <w:szCs w:val="28"/>
        </w:rPr>
        <w:t> </w:t>
      </w:r>
      <w:r w:rsidR="0098541A" w:rsidRPr="00A35892">
        <w:rPr>
          <w:rFonts w:ascii="Times New Roman" w:hAnsi="Times New Roman" w:cs="Times New Roman"/>
          <w:sz w:val="28"/>
          <w:szCs w:val="28"/>
        </w:rPr>
        <w:t>также об учетном номере плательщика Заявителя.</w:t>
      </w:r>
    </w:p>
    <w:p w:rsidR="0098541A" w:rsidRPr="00A35892" w:rsidRDefault="0098541A"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bookmarkStart w:id="0" w:name="_GoBack"/>
      <w:bookmarkEnd w:id="0"/>
      <w:r w:rsidRPr="000A3E36">
        <w:rPr>
          <w:rFonts w:ascii="Times New Roman" w:hAnsi="Times New Roman" w:cs="Times New Roman"/>
          <w:sz w:val="28"/>
          <w:szCs w:val="28"/>
          <w:highlight w:val="green"/>
        </w:rPr>
        <w:t>Учитывая изложенное, Комиссия приходит к выводу, что вышеуказанные действия Оператора электронной площадки нарушают часть 12 статьи 54.4 Закона о контрактной системе и содержат признаки состава административного правонарушения, предусмотренного частью 5 статьи 7.31.1 Кодекса Российской Федерации об административных правонарушениях.</w:t>
      </w:r>
    </w:p>
    <w:p w:rsidR="00705B51" w:rsidRPr="00A35892" w:rsidRDefault="0098541A" w:rsidP="00A35892">
      <w:pPr>
        <w:widowControl w:val="0"/>
        <w:tabs>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На основании изложенного и, руководствуясь частью 1 статьи 2, пунктом 1 части 15, пунктом 2 части 22 статьи 99, частью 8 статьи 106 Закона о контрактной системе, Административным регламентом, Комиссия</w:t>
      </w:r>
    </w:p>
    <w:p w:rsidR="00932B92" w:rsidRDefault="00932B92" w:rsidP="00A35892">
      <w:pPr>
        <w:widowControl w:val="0"/>
        <w:tabs>
          <w:tab w:val="left" w:pos="9639"/>
        </w:tabs>
        <w:autoSpaceDE w:val="0"/>
        <w:autoSpaceDN w:val="0"/>
        <w:adjustRightInd w:val="0"/>
        <w:spacing w:after="0" w:line="274" w:lineRule="auto"/>
        <w:ind w:firstLine="709"/>
        <w:jc w:val="center"/>
        <w:rPr>
          <w:rFonts w:ascii="Times New Roman" w:hAnsi="Times New Roman" w:cs="Times New Roman"/>
          <w:sz w:val="28"/>
          <w:szCs w:val="28"/>
        </w:rPr>
      </w:pPr>
    </w:p>
    <w:p w:rsidR="00B92B91" w:rsidRPr="00A35892" w:rsidRDefault="00CD36AF" w:rsidP="00A35892">
      <w:pPr>
        <w:widowControl w:val="0"/>
        <w:tabs>
          <w:tab w:val="left" w:pos="9639"/>
        </w:tabs>
        <w:autoSpaceDE w:val="0"/>
        <w:autoSpaceDN w:val="0"/>
        <w:adjustRightInd w:val="0"/>
        <w:spacing w:after="0" w:line="274" w:lineRule="auto"/>
        <w:ind w:firstLine="709"/>
        <w:jc w:val="center"/>
        <w:rPr>
          <w:rFonts w:ascii="Times New Roman" w:hAnsi="Times New Roman" w:cs="Times New Roman"/>
          <w:sz w:val="28"/>
          <w:szCs w:val="28"/>
        </w:rPr>
      </w:pPr>
      <w:r w:rsidRPr="00A35892">
        <w:rPr>
          <w:rFonts w:ascii="Times New Roman" w:hAnsi="Times New Roman" w:cs="Times New Roman"/>
          <w:sz w:val="28"/>
          <w:szCs w:val="28"/>
        </w:rPr>
        <w:t>РЕШИЛА:</w:t>
      </w:r>
    </w:p>
    <w:p w:rsidR="00B92B91" w:rsidRPr="00A35892" w:rsidRDefault="00B92B91" w:rsidP="00A35892">
      <w:pPr>
        <w:widowControl w:val="0"/>
        <w:tabs>
          <w:tab w:val="left" w:pos="9639"/>
        </w:tabs>
        <w:autoSpaceDE w:val="0"/>
        <w:autoSpaceDN w:val="0"/>
        <w:adjustRightInd w:val="0"/>
        <w:spacing w:after="0" w:line="274" w:lineRule="auto"/>
        <w:ind w:firstLine="709"/>
        <w:jc w:val="center"/>
        <w:rPr>
          <w:rFonts w:ascii="Times New Roman" w:hAnsi="Times New Roman" w:cs="Times New Roman"/>
          <w:sz w:val="28"/>
          <w:szCs w:val="28"/>
        </w:rPr>
      </w:pPr>
    </w:p>
    <w:p w:rsidR="0098541A" w:rsidRPr="00A35892" w:rsidRDefault="0098541A" w:rsidP="00A35892">
      <w:pPr>
        <w:widowControl w:val="0"/>
        <w:tabs>
          <w:tab w:val="left" w:pos="993"/>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1. Признать жалобу ОАО «Дорожно-строительный трест № 2, г. Гомель» обоснованной.</w:t>
      </w:r>
    </w:p>
    <w:p w:rsidR="0098541A" w:rsidRPr="00A35892" w:rsidRDefault="0098541A" w:rsidP="00A35892">
      <w:pPr>
        <w:widowControl w:val="0"/>
        <w:tabs>
          <w:tab w:val="left" w:pos="993"/>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2. Признать в действиях Оператора электронной площадки нарушение части 12 статьи 54.4 Закона о контрактной системе.</w:t>
      </w:r>
    </w:p>
    <w:p w:rsidR="0098541A" w:rsidRPr="00A35892" w:rsidRDefault="0098541A" w:rsidP="00A35892">
      <w:pPr>
        <w:widowControl w:val="0"/>
        <w:tabs>
          <w:tab w:val="left" w:pos="993"/>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3. Выдать Заказчику, Конкурсной комиссии, Уполномоченному органу, Оператору электронной площадки предписание об устранении выявленного нарушения Закона о контрактной системе.</w:t>
      </w:r>
    </w:p>
    <w:p w:rsidR="0098541A" w:rsidRPr="00A35892" w:rsidRDefault="0098541A" w:rsidP="00A35892">
      <w:pPr>
        <w:widowControl w:val="0"/>
        <w:tabs>
          <w:tab w:val="left" w:pos="993"/>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 xml:space="preserve">4. Передать материалы от 20.09.2021 по делу № </w:t>
      </w:r>
      <w:r w:rsidR="00A35892" w:rsidRPr="00A35892">
        <w:rPr>
          <w:rFonts w:ascii="Times New Roman" w:hAnsi="Times New Roman" w:cs="Times New Roman"/>
          <w:sz w:val="28"/>
          <w:szCs w:val="28"/>
        </w:rPr>
        <w:t>28/06/105-992ГОЗ/2021</w:t>
      </w:r>
      <w:r w:rsidRPr="00A35892">
        <w:rPr>
          <w:rFonts w:ascii="Times New Roman" w:hAnsi="Times New Roman" w:cs="Times New Roman"/>
          <w:sz w:val="28"/>
          <w:szCs w:val="28"/>
        </w:rPr>
        <w:t xml:space="preserve"> </w:t>
      </w:r>
      <w:r w:rsidR="00A35892" w:rsidRPr="00A35892">
        <w:rPr>
          <w:rFonts w:ascii="Times New Roman" w:hAnsi="Times New Roman" w:cs="Times New Roman"/>
          <w:sz w:val="28"/>
          <w:szCs w:val="28"/>
        </w:rPr>
        <w:t>в части действий Оператора электронной площадки соответствующему должностному лицу Управления контроля размещения государственного заказа и государственного оборонного заказа ФАС России для рассмотрения вопроса о возбуждении дела об административном правонарушении.</w:t>
      </w:r>
    </w:p>
    <w:p w:rsidR="0098541A" w:rsidRPr="00A35892" w:rsidRDefault="0098541A" w:rsidP="00A35892">
      <w:pPr>
        <w:widowControl w:val="0"/>
        <w:tabs>
          <w:tab w:val="left" w:pos="993"/>
          <w:tab w:val="left" w:pos="9639"/>
        </w:tabs>
        <w:autoSpaceDE w:val="0"/>
        <w:autoSpaceDN w:val="0"/>
        <w:adjustRightInd w:val="0"/>
        <w:spacing w:after="0" w:line="274" w:lineRule="auto"/>
        <w:ind w:firstLine="709"/>
        <w:jc w:val="both"/>
        <w:rPr>
          <w:rFonts w:ascii="Times New Roman" w:hAnsi="Times New Roman" w:cs="Times New Roman"/>
          <w:sz w:val="28"/>
          <w:szCs w:val="28"/>
        </w:rPr>
      </w:pPr>
    </w:p>
    <w:p w:rsidR="00153C04" w:rsidRPr="00A35892" w:rsidRDefault="0098541A" w:rsidP="00A35892">
      <w:pPr>
        <w:widowControl w:val="0"/>
        <w:tabs>
          <w:tab w:val="left" w:pos="993"/>
          <w:tab w:val="left" w:pos="9639"/>
        </w:tabs>
        <w:autoSpaceDE w:val="0"/>
        <w:autoSpaceDN w:val="0"/>
        <w:adjustRightInd w:val="0"/>
        <w:spacing w:after="0" w:line="274" w:lineRule="auto"/>
        <w:ind w:firstLine="709"/>
        <w:jc w:val="both"/>
        <w:rPr>
          <w:rFonts w:ascii="Times New Roman" w:hAnsi="Times New Roman" w:cs="Times New Roman"/>
          <w:sz w:val="28"/>
          <w:szCs w:val="28"/>
        </w:rPr>
      </w:pPr>
      <w:r w:rsidRPr="00A35892">
        <w:rPr>
          <w:rFonts w:ascii="Times New Roman" w:hAnsi="Times New Roman" w:cs="Times New Roman"/>
          <w:sz w:val="28"/>
          <w:szCs w:val="28"/>
        </w:rPr>
        <w:t>Настоящее решение может быть обжаловано в суде, арбитражном суде в</w:t>
      </w:r>
      <w:r w:rsidR="00A35892" w:rsidRPr="00A35892">
        <w:rPr>
          <w:rFonts w:ascii="Times New Roman" w:hAnsi="Times New Roman" w:cs="Times New Roman"/>
          <w:sz w:val="28"/>
          <w:szCs w:val="28"/>
        </w:rPr>
        <w:t> </w:t>
      </w:r>
      <w:r w:rsidRPr="00A35892">
        <w:rPr>
          <w:rFonts w:ascii="Times New Roman" w:hAnsi="Times New Roman" w:cs="Times New Roman"/>
          <w:sz w:val="28"/>
          <w:szCs w:val="28"/>
        </w:rPr>
        <w:t>течение трех месяцев в установленном законом порядке.</w:t>
      </w:r>
    </w:p>
    <w:p w:rsidR="00B92B91" w:rsidRDefault="00B92B91">
      <w:pPr>
        <w:widowControl w:val="0"/>
        <w:autoSpaceDE w:val="0"/>
        <w:autoSpaceDN w:val="0"/>
        <w:adjustRightInd w:val="0"/>
        <w:spacing w:after="0" w:line="240" w:lineRule="auto"/>
        <w:rPr>
          <w:rFonts w:ascii="TimesNewRomanPSMT" w:hAnsi="TimesNewRomanPSMT" w:cs="TimesNewRomanPSMT"/>
          <w:sz w:val="20"/>
          <w:szCs w:val="20"/>
        </w:rPr>
      </w:pPr>
    </w:p>
    <w:sectPr w:rsidR="00B92B91" w:rsidSect="00705B51">
      <w:headerReference w:type="default" r:id="rId7"/>
      <w:pgSz w:w="11907" w:h="16839" w:code="9"/>
      <w:pgMar w:top="1134" w:right="850" w:bottom="1134" w:left="141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E2" w:rsidRDefault="005C37E2" w:rsidP="001126A3">
      <w:pPr>
        <w:spacing w:after="0" w:line="240" w:lineRule="auto"/>
      </w:pPr>
      <w:r>
        <w:separator/>
      </w:r>
    </w:p>
  </w:endnote>
  <w:endnote w:type="continuationSeparator" w:id="0">
    <w:p w:rsidR="005C37E2" w:rsidRDefault="005C37E2" w:rsidP="00112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00"/>
    <w:family w:val="roman"/>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E2" w:rsidRDefault="005C37E2" w:rsidP="001126A3">
      <w:pPr>
        <w:spacing w:after="0" w:line="240" w:lineRule="auto"/>
      </w:pPr>
      <w:r>
        <w:separator/>
      </w:r>
    </w:p>
  </w:footnote>
  <w:footnote w:type="continuationSeparator" w:id="0">
    <w:p w:rsidR="005C37E2" w:rsidRDefault="005C37E2" w:rsidP="00112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A3" w:rsidRDefault="009078C5">
    <w:pPr>
      <w:pStyle w:val="a4"/>
      <w:jc w:val="center"/>
    </w:pPr>
    <w:r>
      <w:fldChar w:fldCharType="begin"/>
    </w:r>
    <w:r w:rsidR="001126A3">
      <w:instrText>PAGE   \* MERGEFORMAT</w:instrText>
    </w:r>
    <w:r>
      <w:fldChar w:fldCharType="separate"/>
    </w:r>
    <w:r w:rsidR="00C260A1">
      <w:rPr>
        <w:noProof/>
      </w:rPr>
      <w:t>6</w:t>
    </w:r>
    <w:r>
      <w:fldChar w:fldCharType="end"/>
    </w:r>
  </w:p>
  <w:p w:rsidR="001126A3" w:rsidRDefault="001126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0D7D4D"/>
    <w:multiLevelType w:val="hybridMultilevel"/>
    <w:tmpl w:val="9CDE5F28"/>
    <w:lvl w:ilvl="0" w:tplc="B764E8C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0C3E00"/>
    <w:multiLevelType w:val="hybridMultilevel"/>
    <w:tmpl w:val="7514F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E292F"/>
    <w:multiLevelType w:val="hybridMultilevel"/>
    <w:tmpl w:val="D7E89DBE"/>
    <w:lvl w:ilvl="0" w:tplc="5D0E3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E5672E"/>
    <w:multiLevelType w:val="hybridMultilevel"/>
    <w:tmpl w:val="215054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6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6A3"/>
    <w:rsid w:val="00061672"/>
    <w:rsid w:val="00061C1E"/>
    <w:rsid w:val="000A3E36"/>
    <w:rsid w:val="001126A3"/>
    <w:rsid w:val="0015113A"/>
    <w:rsid w:val="00153C04"/>
    <w:rsid w:val="001A13CE"/>
    <w:rsid w:val="001C7C8E"/>
    <w:rsid w:val="001D39A1"/>
    <w:rsid w:val="001D5E86"/>
    <w:rsid w:val="001E1600"/>
    <w:rsid w:val="0022202B"/>
    <w:rsid w:val="00245335"/>
    <w:rsid w:val="00250A71"/>
    <w:rsid w:val="002A0312"/>
    <w:rsid w:val="002C01F6"/>
    <w:rsid w:val="002C6054"/>
    <w:rsid w:val="00312394"/>
    <w:rsid w:val="004D5B00"/>
    <w:rsid w:val="00565610"/>
    <w:rsid w:val="005C37E2"/>
    <w:rsid w:val="00621D57"/>
    <w:rsid w:val="00656600"/>
    <w:rsid w:val="006625B1"/>
    <w:rsid w:val="00705B51"/>
    <w:rsid w:val="00726D32"/>
    <w:rsid w:val="007B2AA1"/>
    <w:rsid w:val="007D4514"/>
    <w:rsid w:val="00812E4E"/>
    <w:rsid w:val="00815344"/>
    <w:rsid w:val="00867BA5"/>
    <w:rsid w:val="008D7A7A"/>
    <w:rsid w:val="009078C5"/>
    <w:rsid w:val="00932B92"/>
    <w:rsid w:val="0098541A"/>
    <w:rsid w:val="009A034E"/>
    <w:rsid w:val="009A7DD4"/>
    <w:rsid w:val="009D07F9"/>
    <w:rsid w:val="009D609D"/>
    <w:rsid w:val="009F2302"/>
    <w:rsid w:val="00A35892"/>
    <w:rsid w:val="00A930FD"/>
    <w:rsid w:val="00B01B2B"/>
    <w:rsid w:val="00B12FDC"/>
    <w:rsid w:val="00B92B91"/>
    <w:rsid w:val="00BC5AFD"/>
    <w:rsid w:val="00BD4FC6"/>
    <w:rsid w:val="00BF2525"/>
    <w:rsid w:val="00C260A1"/>
    <w:rsid w:val="00C27100"/>
    <w:rsid w:val="00C93051"/>
    <w:rsid w:val="00CB35BF"/>
    <w:rsid w:val="00CD36AF"/>
    <w:rsid w:val="00D92006"/>
    <w:rsid w:val="00DC5364"/>
    <w:rsid w:val="00DE09AF"/>
    <w:rsid w:val="00EB07A2"/>
    <w:rsid w:val="00F500A1"/>
    <w:rsid w:val="00FB0F24"/>
    <w:rsid w:val="00FF0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6A3"/>
    <w:pPr>
      <w:ind w:left="720"/>
      <w:contextualSpacing/>
    </w:pPr>
  </w:style>
  <w:style w:type="paragraph" w:styleId="a4">
    <w:name w:val="header"/>
    <w:basedOn w:val="a"/>
    <w:link w:val="a5"/>
    <w:uiPriority w:val="99"/>
    <w:unhideWhenUsed/>
    <w:rsid w:val="001126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6A3"/>
  </w:style>
  <w:style w:type="paragraph" w:styleId="a6">
    <w:name w:val="footer"/>
    <w:basedOn w:val="a"/>
    <w:link w:val="a7"/>
    <w:uiPriority w:val="99"/>
    <w:unhideWhenUsed/>
    <w:rsid w:val="001126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6A3"/>
  </w:style>
  <w:style w:type="paragraph" w:styleId="a8">
    <w:name w:val="Balloon Text"/>
    <w:basedOn w:val="a"/>
    <w:link w:val="a9"/>
    <w:uiPriority w:val="99"/>
    <w:semiHidden/>
    <w:unhideWhenUsed/>
    <w:rsid w:val="00061C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1C1E"/>
    <w:rPr>
      <w:rFonts w:ascii="Segoe UI" w:hAnsi="Segoe UI" w:cs="Segoe UI"/>
      <w:sz w:val="18"/>
      <w:szCs w:val="18"/>
    </w:rPr>
  </w:style>
  <w:style w:type="character" w:styleId="aa">
    <w:name w:val="Hyperlink"/>
    <w:basedOn w:val="a0"/>
    <w:uiPriority w:val="99"/>
    <w:unhideWhenUsed/>
    <w:rsid w:val="009F23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6A3"/>
    <w:pPr>
      <w:ind w:left="720"/>
      <w:contextualSpacing/>
    </w:pPr>
  </w:style>
  <w:style w:type="paragraph" w:styleId="a4">
    <w:name w:val="header"/>
    <w:basedOn w:val="a"/>
    <w:link w:val="a5"/>
    <w:uiPriority w:val="99"/>
    <w:unhideWhenUsed/>
    <w:rsid w:val="001126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6A3"/>
  </w:style>
  <w:style w:type="paragraph" w:styleId="a6">
    <w:name w:val="footer"/>
    <w:basedOn w:val="a"/>
    <w:link w:val="a7"/>
    <w:uiPriority w:val="99"/>
    <w:unhideWhenUsed/>
    <w:rsid w:val="001126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6A3"/>
  </w:style>
  <w:style w:type="paragraph" w:styleId="a8">
    <w:name w:val="Balloon Text"/>
    <w:basedOn w:val="a"/>
    <w:link w:val="a9"/>
    <w:uiPriority w:val="99"/>
    <w:semiHidden/>
    <w:unhideWhenUsed/>
    <w:rsid w:val="00061C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1C1E"/>
    <w:rPr>
      <w:rFonts w:ascii="Segoe UI" w:hAnsi="Segoe UI" w:cs="Segoe UI"/>
      <w:sz w:val="18"/>
      <w:szCs w:val="18"/>
    </w:rPr>
  </w:style>
  <w:style w:type="character" w:styleId="aa">
    <w:name w:val="Hyperlink"/>
    <w:basedOn w:val="a0"/>
    <w:uiPriority w:val="99"/>
    <w:unhideWhenUsed/>
    <w:rsid w:val="009F230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11571</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Лещева Наталия Геннадьевна</dc:creator>
  <cp:lastModifiedBy>Пётр</cp:lastModifiedBy>
  <cp:revision>2</cp:revision>
  <cp:lastPrinted>2021-09-23T18:25:00Z</cp:lastPrinted>
  <dcterms:created xsi:type="dcterms:W3CDTF">2021-10-11T07:43:00Z</dcterms:created>
  <dcterms:modified xsi:type="dcterms:W3CDTF">2021-10-11T07:43:00Z</dcterms:modified>
</cp:coreProperties>
</file>